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F3B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_GBK" w:hAnsi="方正小标宋_GBK" w:eastAsia="方正小标宋_GBK" w:cs="方正小标宋_GBK"/>
          <w:b w:val="0"/>
          <w:bCs w:val="0"/>
          <w:color w:val="1F2329"/>
          <w:sz w:val="44"/>
          <w:szCs w:val="44"/>
        </w:rPr>
      </w:pPr>
    </w:p>
    <w:p w14:paraId="3ED727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_GBK" w:hAnsi="方正小标宋_GBK" w:eastAsia="方正小标宋_GBK" w:cs="方正小标宋_GBK"/>
          <w:b w:val="0"/>
          <w:bCs w:val="0"/>
          <w:color w:val="1F2329"/>
          <w:sz w:val="44"/>
          <w:szCs w:val="44"/>
        </w:rPr>
      </w:pPr>
    </w:p>
    <w:p w14:paraId="486DF3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_GBK" w:hAnsi="方正小标宋_GBK" w:eastAsia="方正小标宋_GBK" w:cs="方正小标宋_GBK"/>
          <w:b w:val="0"/>
          <w:bCs w:val="0"/>
          <w:color w:val="1F2329"/>
          <w:sz w:val="44"/>
          <w:szCs w:val="44"/>
        </w:rPr>
      </w:pPr>
    </w:p>
    <w:p w14:paraId="3BE076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_GBK" w:hAnsi="方正小标宋_GBK" w:eastAsia="方正小标宋_GBK" w:cs="方正小标宋_GBK"/>
          <w:b w:val="0"/>
          <w:bCs w:val="0"/>
          <w:color w:val="1F2329"/>
          <w:sz w:val="44"/>
          <w:szCs w:val="44"/>
        </w:rPr>
      </w:pPr>
      <w:r>
        <w:rPr>
          <w:rFonts w:hint="eastAsia" w:ascii="方正小标宋_GBK" w:hAnsi="方正小标宋_GBK" w:eastAsia="方正小标宋_GBK" w:cs="方正小标宋_GBK"/>
          <w:b w:val="0"/>
          <w:bCs w:val="0"/>
          <w:color w:val="1F2329"/>
          <w:sz w:val="44"/>
          <w:szCs w:val="44"/>
        </w:rPr>
        <w:t>重庆历史名人馆南岸</w:t>
      </w:r>
      <w:r>
        <w:rPr>
          <w:rFonts w:hint="eastAsia" w:ascii="方正小标宋_GBK" w:hAnsi="方正小标宋_GBK" w:eastAsia="方正小标宋_GBK" w:cs="方正小标宋_GBK"/>
          <w:b w:val="0"/>
          <w:bCs w:val="0"/>
          <w:color w:val="1F2329"/>
          <w:sz w:val="44"/>
          <w:szCs w:val="44"/>
          <w:lang w:val="en-US" w:eastAsia="zh-CN"/>
        </w:rPr>
        <w:t>区珊瑚路1号办公用房</w:t>
      </w:r>
    </w:p>
    <w:p w14:paraId="1FA38DB9">
      <w:pPr>
        <w:jc w:val="center"/>
        <w:rPr>
          <w:rFonts w:hint="default" w:ascii="方正小标宋_GBK" w:hAnsi="方正小标宋_GBK" w:eastAsia="方正小标宋_GBK" w:cs="方正小标宋_GBK"/>
          <w:b w:val="0"/>
          <w:bCs w:val="0"/>
          <w:color w:val="1F2329"/>
          <w:sz w:val="44"/>
          <w:szCs w:val="44"/>
          <w:lang w:val="en-US" w:eastAsia="zh-CN"/>
        </w:rPr>
      </w:pPr>
      <w:r>
        <w:rPr>
          <w:rFonts w:hint="eastAsia" w:ascii="方正小标宋_GBK" w:hAnsi="方正小标宋_GBK" w:eastAsia="方正小标宋_GBK" w:cs="方正小标宋_GBK"/>
          <w:b w:val="0"/>
          <w:bCs w:val="0"/>
          <w:color w:val="1F2329"/>
          <w:sz w:val="44"/>
          <w:szCs w:val="44"/>
        </w:rPr>
        <w:t>装修改造</w:t>
      </w:r>
      <w:r>
        <w:rPr>
          <w:rFonts w:hint="eastAsia" w:ascii="方正小标宋_GBK" w:hAnsi="方正小标宋_GBK" w:eastAsia="方正小标宋_GBK" w:cs="方正小标宋_GBK"/>
          <w:b w:val="0"/>
          <w:bCs w:val="0"/>
          <w:color w:val="1F2329"/>
          <w:sz w:val="44"/>
          <w:szCs w:val="44"/>
          <w:lang w:val="en-US" w:eastAsia="zh-CN"/>
        </w:rPr>
        <w:t>工程询比文件</w:t>
      </w:r>
    </w:p>
    <w:p w14:paraId="7B8875AE">
      <w:pPr>
        <w:jc w:val="center"/>
        <w:rPr>
          <w:rFonts w:hint="eastAsia" w:ascii="方正小标宋_GBK" w:hAnsi="方正小标宋_GBK" w:eastAsia="方正小标宋_GBK" w:cs="方正小标宋_GBK"/>
          <w:b w:val="0"/>
          <w:bCs w:val="0"/>
          <w:color w:val="1F2329"/>
          <w:sz w:val="44"/>
          <w:szCs w:val="44"/>
          <w:lang w:val="en-US" w:eastAsia="zh-CN"/>
        </w:rPr>
      </w:pPr>
    </w:p>
    <w:p w14:paraId="6E6B3A58">
      <w:pPr>
        <w:jc w:val="center"/>
        <w:rPr>
          <w:rFonts w:hint="eastAsia" w:ascii="方正小标宋_GBK" w:hAnsi="方正小标宋_GBK" w:eastAsia="方正小标宋_GBK" w:cs="方正小标宋_GBK"/>
          <w:b w:val="0"/>
          <w:bCs w:val="0"/>
          <w:color w:val="1F2329"/>
          <w:sz w:val="44"/>
          <w:szCs w:val="44"/>
          <w:lang w:val="en-US" w:eastAsia="zh-CN"/>
        </w:rPr>
      </w:pPr>
    </w:p>
    <w:p w14:paraId="791D9D06">
      <w:pPr>
        <w:jc w:val="center"/>
        <w:rPr>
          <w:rFonts w:hint="eastAsia" w:ascii="方正小标宋_GBK" w:hAnsi="方正小标宋_GBK" w:eastAsia="方正小标宋_GBK" w:cs="方正小标宋_GBK"/>
          <w:b w:val="0"/>
          <w:bCs w:val="0"/>
          <w:color w:val="1F2329"/>
          <w:sz w:val="44"/>
          <w:szCs w:val="44"/>
          <w:lang w:val="en-US" w:eastAsia="zh-CN"/>
        </w:rPr>
      </w:pPr>
    </w:p>
    <w:p w14:paraId="03B00634">
      <w:pPr>
        <w:jc w:val="center"/>
        <w:rPr>
          <w:rFonts w:hint="eastAsia" w:ascii="方正小标宋_GBK" w:hAnsi="方正小标宋_GBK" w:eastAsia="方正小标宋_GBK" w:cs="方正小标宋_GBK"/>
          <w:b w:val="0"/>
          <w:bCs w:val="0"/>
          <w:color w:val="1F2329"/>
          <w:sz w:val="44"/>
          <w:szCs w:val="44"/>
          <w:lang w:val="en-US" w:eastAsia="zh-CN"/>
        </w:rPr>
      </w:pPr>
    </w:p>
    <w:p w14:paraId="505E809A">
      <w:pPr>
        <w:spacing w:line="700" w:lineRule="exact"/>
        <w:ind w:firstLine="640" w:firstLineChars="200"/>
        <w:jc w:val="left"/>
        <w:rPr>
          <w:rFonts w:hint="default" w:ascii="方正仿宋_GBK" w:hAnsi="方正仿宋_GBK" w:eastAsia="方正仿宋_GBK" w:cs="方正仿宋_GBK"/>
          <w:sz w:val="32"/>
          <w:lang w:val="en-US" w:eastAsia="zh-CN"/>
        </w:rPr>
      </w:pPr>
      <w:r>
        <w:rPr>
          <w:rFonts w:hint="eastAsia" w:ascii="方正仿宋_GBK" w:hAnsi="方正仿宋_GBK" w:eastAsia="方正仿宋_GBK" w:cs="方正仿宋_GBK"/>
          <w:sz w:val="32"/>
        </w:rPr>
        <w:t>项目编号：</w:t>
      </w:r>
      <w:r>
        <w:rPr>
          <w:rFonts w:hint="eastAsia" w:ascii="方正仿宋_GBK" w:hAnsi="方正仿宋_GBK" w:eastAsia="方正仿宋_GBK" w:cs="方正仿宋_GBK"/>
          <w:sz w:val="32"/>
          <w:lang w:val="en-US" w:eastAsia="zh-CN"/>
        </w:rPr>
        <w:t>内</w:t>
      </w:r>
      <w:r>
        <w:rPr>
          <w:rFonts w:hint="eastAsia" w:ascii="Times New Roman" w:hAnsi="Times New Roman" w:eastAsia="方正仿宋_GBK" w:cs="方正仿宋_GBK"/>
          <w:b w:val="0"/>
          <w:bCs w:val="0"/>
          <w:kern w:val="2"/>
          <w:sz w:val="32"/>
          <w:szCs w:val="24"/>
          <w:lang w:val="en-US" w:eastAsia="zh-CN" w:bidi="ar-SA"/>
        </w:rPr>
        <w:t>2026001</w:t>
      </w:r>
    </w:p>
    <w:p w14:paraId="0D2679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方正仿宋_GBK" w:hAnsi="方正仿宋_GBK" w:eastAsia="方正仿宋_GBK" w:cs="方正仿宋_GBK"/>
          <w:b w:val="0"/>
          <w:bCs w:val="0"/>
          <w:w w:val="85"/>
          <w:kern w:val="2"/>
          <w:sz w:val="32"/>
          <w:szCs w:val="24"/>
          <w:lang w:val="en-US" w:eastAsia="zh-CN" w:bidi="ar-SA"/>
        </w:rPr>
      </w:pPr>
      <w:r>
        <w:rPr>
          <w:rFonts w:hint="eastAsia" w:ascii="方正仿宋_GBK" w:hAnsi="方正仿宋_GBK" w:eastAsia="方正仿宋_GBK" w:cs="方正仿宋_GBK"/>
          <w:b w:val="0"/>
          <w:bCs w:val="0"/>
          <w:kern w:val="2"/>
          <w:sz w:val="32"/>
          <w:szCs w:val="24"/>
          <w:lang w:val="en-US" w:eastAsia="zh-CN" w:bidi="ar-SA"/>
        </w:rPr>
        <w:t>项目名称：</w:t>
      </w:r>
      <w:r>
        <w:rPr>
          <w:rFonts w:hint="eastAsia" w:ascii="方正仿宋_GBK" w:hAnsi="方正仿宋_GBK" w:eastAsia="方正仿宋_GBK" w:cs="方正仿宋_GBK"/>
          <w:b w:val="0"/>
          <w:bCs w:val="0"/>
          <w:w w:val="85"/>
          <w:kern w:val="2"/>
          <w:sz w:val="32"/>
          <w:szCs w:val="24"/>
          <w:lang w:val="en-US" w:eastAsia="zh-CN" w:bidi="ar-SA"/>
        </w:rPr>
        <w:t>重庆历史名人馆南岸区珊瑚路</w:t>
      </w:r>
      <w:r>
        <w:rPr>
          <w:rFonts w:hint="default" w:ascii="Times New Roman" w:hAnsi="Times New Roman" w:eastAsia="方正仿宋_GBK" w:cs="Times New Roman"/>
          <w:b w:val="0"/>
          <w:bCs w:val="0"/>
          <w:w w:val="85"/>
          <w:kern w:val="2"/>
          <w:sz w:val="32"/>
          <w:szCs w:val="24"/>
          <w:lang w:val="en-US" w:eastAsia="zh-CN" w:bidi="ar-SA"/>
        </w:rPr>
        <w:t>1号</w:t>
      </w:r>
      <w:r>
        <w:rPr>
          <w:rFonts w:hint="eastAsia" w:ascii="方正仿宋_GBK" w:hAnsi="方正仿宋_GBK" w:eastAsia="方正仿宋_GBK" w:cs="方正仿宋_GBK"/>
          <w:b w:val="0"/>
          <w:bCs w:val="0"/>
          <w:w w:val="85"/>
          <w:kern w:val="2"/>
          <w:sz w:val="32"/>
          <w:szCs w:val="24"/>
          <w:lang w:val="en-US" w:eastAsia="zh-CN" w:bidi="ar-SA"/>
        </w:rPr>
        <w:t>办公用房装修改造工程</w:t>
      </w:r>
    </w:p>
    <w:p w14:paraId="500D2717">
      <w:pPr>
        <w:spacing w:line="700" w:lineRule="exact"/>
        <w:ind w:firstLine="640" w:firstLineChars="200"/>
        <w:jc w:val="left"/>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采购单位</w:t>
      </w:r>
      <w:r>
        <w:rPr>
          <w:rFonts w:hint="eastAsia" w:ascii="方正仿宋_GBK" w:hAnsi="方正仿宋_GBK" w:eastAsia="方正仿宋_GBK" w:cs="方正仿宋_GBK"/>
          <w:b w:val="0"/>
          <w:bCs w:val="0"/>
          <w:w w:val="85"/>
          <w:kern w:val="2"/>
          <w:sz w:val="32"/>
          <w:szCs w:val="24"/>
          <w:lang w:val="en-US" w:eastAsia="zh-CN" w:bidi="ar-SA"/>
        </w:rPr>
        <w:t>：重庆历史名人馆</w:t>
      </w:r>
    </w:p>
    <w:p w14:paraId="1EB125FD">
      <w:pPr>
        <w:jc w:val="center"/>
        <w:rPr>
          <w:rFonts w:hint="default" w:ascii="方正小标宋_GBK" w:hAnsi="方正小标宋_GBK" w:eastAsia="方正小标宋_GBK" w:cs="方正小标宋_GBK"/>
          <w:b w:val="0"/>
          <w:bCs w:val="0"/>
          <w:color w:val="1F2329"/>
          <w:sz w:val="44"/>
          <w:szCs w:val="44"/>
          <w:lang w:val="en-US" w:eastAsia="zh-CN"/>
        </w:rPr>
      </w:pPr>
    </w:p>
    <w:p w14:paraId="69983A4D">
      <w:pPr>
        <w:jc w:val="center"/>
        <w:rPr>
          <w:rFonts w:hint="default" w:ascii="方正小标宋_GBK" w:hAnsi="方正小标宋_GBK" w:eastAsia="方正小标宋_GBK" w:cs="方正小标宋_GBK"/>
          <w:b w:val="0"/>
          <w:bCs w:val="0"/>
          <w:color w:val="1F2329"/>
          <w:sz w:val="44"/>
          <w:szCs w:val="44"/>
          <w:lang w:val="en-US" w:eastAsia="zh-CN"/>
        </w:rPr>
      </w:pPr>
    </w:p>
    <w:p w14:paraId="699F8A43">
      <w:pPr>
        <w:jc w:val="center"/>
        <w:rPr>
          <w:rFonts w:hint="default" w:ascii="方正小标宋_GBK" w:hAnsi="方正小标宋_GBK" w:eastAsia="方正小标宋_GBK" w:cs="方正小标宋_GBK"/>
          <w:b w:val="0"/>
          <w:bCs w:val="0"/>
          <w:color w:val="1F2329"/>
          <w:sz w:val="44"/>
          <w:szCs w:val="44"/>
          <w:lang w:val="en-US" w:eastAsia="zh-CN"/>
        </w:rPr>
      </w:pPr>
    </w:p>
    <w:p w14:paraId="2086A962">
      <w:pPr>
        <w:jc w:val="center"/>
        <w:rPr>
          <w:rFonts w:hint="default" w:ascii="方正小标宋_GBK" w:hAnsi="方正小标宋_GBK" w:eastAsia="方正小标宋_GBK" w:cs="方正小标宋_GBK"/>
          <w:b w:val="0"/>
          <w:bCs w:val="0"/>
          <w:color w:val="1F2329"/>
          <w:sz w:val="44"/>
          <w:szCs w:val="44"/>
          <w:lang w:val="en-US" w:eastAsia="zh-CN"/>
        </w:rPr>
      </w:pPr>
    </w:p>
    <w:p w14:paraId="73D0D7DA">
      <w:pPr>
        <w:jc w:val="center"/>
        <w:rPr>
          <w:rFonts w:hint="default" w:ascii="方正小标宋_GBK" w:hAnsi="方正小标宋_GBK" w:eastAsia="方正小标宋_GBK" w:cs="方正小标宋_GBK"/>
          <w:b w:val="0"/>
          <w:bCs w:val="0"/>
          <w:color w:val="1F2329"/>
          <w:sz w:val="44"/>
          <w:szCs w:val="44"/>
          <w:lang w:val="en-US" w:eastAsia="zh-CN"/>
        </w:rPr>
      </w:pPr>
    </w:p>
    <w:p w14:paraId="6AD0EF9D">
      <w:pPr>
        <w:pStyle w:val="4"/>
        <w:jc w:val="center"/>
        <w:rPr>
          <w:rStyle w:val="10"/>
          <w:rFonts w:hint="eastAsia" w:ascii="方正小标宋_GBK" w:hAnsi="方正小标宋_GBK" w:eastAsia="方正小标宋_GBK" w:cs="方正小标宋_GBK"/>
          <w:b w:val="0"/>
          <w:bCs/>
          <w:sz w:val="32"/>
          <w:szCs w:val="32"/>
        </w:rPr>
      </w:pPr>
      <w:r>
        <w:rPr>
          <w:rStyle w:val="10"/>
          <w:rFonts w:hint="eastAsia" w:ascii="方正小标宋_GBK" w:hAnsi="方正小标宋_GBK" w:eastAsia="方正小标宋_GBK" w:cs="方正小标宋_GBK"/>
          <w:b w:val="0"/>
          <w:bCs/>
          <w:sz w:val="32"/>
          <w:szCs w:val="32"/>
        </w:rPr>
        <w:t>第一篇  邀请书</w:t>
      </w:r>
    </w:p>
    <w:p w14:paraId="511E08F8">
      <w:pPr>
        <w:spacing w:line="312" w:lineRule="auto"/>
        <w:ind w:firstLine="480" w:firstLineChars="200"/>
        <w:rPr>
          <w:rFonts w:ascii="宋体" w:hAnsi="宋体" w:cs="Arial"/>
          <w:sz w:val="24"/>
          <w:szCs w:val="24"/>
        </w:rPr>
      </w:pPr>
    </w:p>
    <w:p w14:paraId="6E9AF088">
      <w:pPr>
        <w:spacing w:line="312" w:lineRule="auto"/>
        <w:ind w:firstLine="480" w:firstLineChars="200"/>
        <w:rPr>
          <w:rFonts w:ascii="宋体" w:hAnsi="宋体" w:cs="Arial"/>
          <w:sz w:val="24"/>
          <w:szCs w:val="24"/>
        </w:rPr>
      </w:pPr>
    </w:p>
    <w:p w14:paraId="14CCD6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kern w:val="2"/>
          <w:sz w:val="32"/>
          <w:szCs w:val="24"/>
          <w:lang w:val="en-US" w:eastAsia="zh-CN" w:bidi="ar-SA"/>
        </w:rPr>
      </w:pPr>
      <w:r>
        <w:rPr>
          <w:rFonts w:hint="eastAsia" w:ascii="方正仿宋_GBK" w:hAnsi="方正仿宋_GBK" w:eastAsia="方正仿宋_GBK" w:cs="方正仿宋_GBK"/>
          <w:b w:val="0"/>
          <w:bCs w:val="0"/>
          <w:kern w:val="2"/>
          <w:sz w:val="32"/>
          <w:szCs w:val="24"/>
          <w:lang w:val="en-US" w:eastAsia="zh-CN" w:bidi="ar-SA"/>
        </w:rPr>
        <w:t>我单位现就重庆历史名人馆南岸区珊瑚路</w:t>
      </w:r>
      <w:r>
        <w:rPr>
          <w:rFonts w:hint="default" w:ascii="Times New Roman" w:hAnsi="Times New Roman" w:eastAsia="方正仿宋_GBK" w:cs="Times New Roman"/>
          <w:b w:val="0"/>
          <w:bCs w:val="0"/>
          <w:kern w:val="2"/>
          <w:sz w:val="32"/>
          <w:szCs w:val="24"/>
          <w:lang w:val="en-US" w:eastAsia="zh-CN" w:bidi="ar-SA"/>
        </w:rPr>
        <w:t>1</w:t>
      </w:r>
      <w:r>
        <w:rPr>
          <w:rFonts w:hint="default" w:ascii="方正仿宋_GBK" w:hAnsi="方正仿宋_GBK" w:eastAsia="方正仿宋_GBK" w:cs="方正仿宋_GBK"/>
          <w:b w:val="0"/>
          <w:bCs w:val="0"/>
          <w:kern w:val="2"/>
          <w:sz w:val="32"/>
          <w:szCs w:val="24"/>
          <w:lang w:val="en-US" w:eastAsia="zh-CN" w:bidi="ar-SA"/>
        </w:rPr>
        <w:t>号</w:t>
      </w:r>
      <w:r>
        <w:rPr>
          <w:rFonts w:hint="eastAsia" w:ascii="Times New Roman" w:hAnsi="Times New Roman" w:eastAsia="方正仿宋_GBK" w:cs="Times New Roman"/>
          <w:sz w:val="32"/>
          <w:szCs w:val="40"/>
          <w:lang w:val="en-US" w:eastAsia="zh-CN"/>
        </w:rPr>
        <w:t>办公用房</w:t>
      </w:r>
      <w:r>
        <w:rPr>
          <w:rFonts w:hint="eastAsia" w:ascii="方正仿宋_GBK" w:hAnsi="方正仿宋_GBK" w:eastAsia="方正仿宋_GBK" w:cs="方正仿宋_GBK"/>
          <w:b w:val="0"/>
          <w:bCs w:val="0"/>
          <w:kern w:val="2"/>
          <w:sz w:val="32"/>
          <w:szCs w:val="24"/>
          <w:lang w:val="en-US" w:eastAsia="zh-CN" w:bidi="ar-SA"/>
        </w:rPr>
        <w:t>装修改造工程进行询比采购，凡有意参加询比的供应商，请于公告发布之日起至开标前，在重庆历史名人馆官网上下载查看本项目需求文件以及变更公告等询比前公布的所有项目资料，无论供应商下载查看与否，均视为已知晓所有询比实质性要求内容。</w:t>
      </w:r>
    </w:p>
    <w:p w14:paraId="218EB649">
      <w:pPr>
        <w:spacing w:line="460" w:lineRule="exact"/>
        <w:ind w:firstLine="640" w:firstLineChars="200"/>
        <w:rPr>
          <w:rFonts w:hint="eastAsia" w:ascii="方正仿宋_GBK" w:hAnsi="方正仿宋_GBK" w:eastAsia="方正仿宋_GBK" w:cs="方正仿宋_GBK"/>
          <w:b w:val="0"/>
          <w:bCs w:val="0"/>
          <w:kern w:val="2"/>
          <w:sz w:val="32"/>
          <w:szCs w:val="24"/>
          <w:lang w:val="en-US" w:eastAsia="zh-CN" w:bidi="ar-SA"/>
        </w:rPr>
      </w:pPr>
    </w:p>
    <w:p w14:paraId="1ED2C788">
      <w:pPr>
        <w:spacing w:line="460" w:lineRule="exact"/>
        <w:ind w:firstLine="640" w:firstLineChars="200"/>
        <w:rPr>
          <w:rFonts w:hint="default" w:ascii="Times New Roman" w:hAnsi="Times New Roman" w:eastAsia="方正仿宋_GBK" w:cs="方正仿宋_GBK"/>
          <w:b w:val="0"/>
          <w:bCs w:val="0"/>
          <w:kern w:val="2"/>
          <w:sz w:val="32"/>
          <w:szCs w:val="24"/>
          <w:lang w:val="en-US" w:eastAsia="zh-CN" w:bidi="ar-SA"/>
        </w:rPr>
      </w:pPr>
      <w:r>
        <w:rPr>
          <w:rFonts w:hint="eastAsia" w:ascii="Times New Roman" w:hAnsi="Times New Roman" w:eastAsia="方正仿宋_GBK" w:cs="方正仿宋_GBK"/>
          <w:b w:val="0"/>
          <w:bCs w:val="0"/>
          <w:kern w:val="2"/>
          <w:sz w:val="32"/>
          <w:szCs w:val="24"/>
          <w:lang w:val="en-US" w:eastAsia="zh-CN" w:bidi="ar-SA"/>
        </w:rPr>
        <w:t>1.本项目编号：内2026001</w:t>
      </w:r>
    </w:p>
    <w:p w14:paraId="6387DB4B">
      <w:pPr>
        <w:spacing w:line="460" w:lineRule="exact"/>
        <w:ind w:firstLine="640" w:firstLineChars="200"/>
        <w:rPr>
          <w:rFonts w:hint="eastAsia" w:ascii="Times New Roman" w:hAnsi="Times New Roman" w:eastAsia="方正仿宋_GBK" w:cs="方正仿宋_GBK"/>
          <w:b w:val="0"/>
          <w:bCs w:val="0"/>
          <w:kern w:val="2"/>
          <w:sz w:val="32"/>
          <w:szCs w:val="24"/>
          <w:lang w:val="en-US" w:eastAsia="zh-CN" w:bidi="ar-SA"/>
        </w:rPr>
      </w:pPr>
      <w:r>
        <w:rPr>
          <w:rFonts w:hint="eastAsia" w:ascii="Times New Roman" w:hAnsi="Times New Roman" w:eastAsia="方正仿宋_GBK" w:cs="方正仿宋_GBK"/>
          <w:b w:val="0"/>
          <w:bCs w:val="0"/>
          <w:kern w:val="2"/>
          <w:sz w:val="32"/>
          <w:szCs w:val="24"/>
          <w:lang w:val="en-US" w:eastAsia="zh-CN" w:bidi="ar-SA"/>
        </w:rPr>
        <w:t>2.联系办法：</w:t>
      </w:r>
    </w:p>
    <w:p w14:paraId="032B06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kern w:val="2"/>
          <w:sz w:val="32"/>
          <w:szCs w:val="24"/>
          <w:lang w:val="en-US" w:eastAsia="zh-CN" w:bidi="ar-SA"/>
        </w:rPr>
      </w:pPr>
      <w:r>
        <w:rPr>
          <w:rFonts w:hint="eastAsia" w:ascii="Times New Roman" w:hAnsi="Times New Roman" w:eastAsia="方正仿宋_GBK" w:cs="方正仿宋_GBK"/>
          <w:b w:val="0"/>
          <w:bCs w:val="0"/>
          <w:kern w:val="2"/>
          <w:sz w:val="32"/>
          <w:szCs w:val="24"/>
          <w:lang w:val="en-US" w:eastAsia="zh-CN" w:bidi="ar-SA"/>
        </w:rPr>
        <w:t>采购联系人：吴先生，电话：</w:t>
      </w:r>
      <w:r>
        <w:rPr>
          <w:rFonts w:hint="eastAsia" w:ascii="Times New Roman" w:hAnsi="Times New Roman" w:eastAsia="方正仿宋_GBK" w:cs="方正仿宋_GBK"/>
          <w:sz w:val="32"/>
          <w:szCs w:val="40"/>
          <w:lang w:val="en-US" w:eastAsia="zh-CN"/>
        </w:rPr>
        <w:t>023—63103258</w:t>
      </w:r>
      <w:r>
        <w:rPr>
          <w:rFonts w:hint="eastAsia" w:ascii="Times New Roman" w:hAnsi="Times New Roman" w:eastAsia="方正仿宋_GBK" w:cs="方正仿宋_GBK"/>
          <w:b w:val="0"/>
          <w:bCs w:val="0"/>
          <w:kern w:val="2"/>
          <w:sz w:val="32"/>
          <w:szCs w:val="24"/>
          <w:lang w:val="en-US" w:eastAsia="zh-CN" w:bidi="ar-SA"/>
        </w:rPr>
        <w:t>；</w:t>
      </w:r>
    </w:p>
    <w:p w14:paraId="3556DB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方正仿宋_GBK"/>
          <w:b w:val="0"/>
          <w:bCs w:val="0"/>
          <w:kern w:val="2"/>
          <w:sz w:val="32"/>
          <w:szCs w:val="24"/>
          <w:lang w:val="en-US" w:eastAsia="zh-CN" w:bidi="ar-SA"/>
        </w:rPr>
      </w:pPr>
      <w:r>
        <w:rPr>
          <w:rFonts w:hint="eastAsia" w:ascii="Times New Roman" w:hAnsi="Times New Roman" w:eastAsia="方正仿宋_GBK" w:cs="方正仿宋_GBK"/>
          <w:b w:val="0"/>
          <w:bCs w:val="0"/>
          <w:kern w:val="2"/>
          <w:sz w:val="32"/>
          <w:szCs w:val="24"/>
          <w:lang w:val="en-US" w:eastAsia="zh-CN" w:bidi="ar-SA"/>
        </w:rPr>
        <w:t>项目联系人：吴先生，电话：</w:t>
      </w:r>
      <w:r>
        <w:rPr>
          <w:rFonts w:hint="eastAsia" w:ascii="Times New Roman" w:hAnsi="Times New Roman" w:eastAsia="方正仿宋_GBK" w:cs="方正仿宋_GBK"/>
          <w:sz w:val="32"/>
          <w:szCs w:val="40"/>
          <w:lang w:val="en-US" w:eastAsia="zh-CN"/>
        </w:rPr>
        <w:t>023—63103258</w:t>
      </w:r>
      <w:r>
        <w:rPr>
          <w:rFonts w:hint="eastAsia" w:ascii="Times New Roman" w:hAnsi="Times New Roman" w:eastAsia="方正仿宋_GBK" w:cs="方正仿宋_GBK"/>
          <w:b w:val="0"/>
          <w:bCs w:val="0"/>
          <w:kern w:val="2"/>
          <w:sz w:val="32"/>
          <w:szCs w:val="24"/>
          <w:lang w:val="en-US" w:eastAsia="zh-CN" w:bidi="ar-SA"/>
        </w:rPr>
        <w:t>。</w:t>
      </w:r>
    </w:p>
    <w:p w14:paraId="55B3532F">
      <w:pPr>
        <w:spacing w:line="460" w:lineRule="exact"/>
        <w:rPr>
          <w:rFonts w:hint="eastAsia" w:ascii="Times New Roman" w:hAnsi="Times New Roman" w:eastAsia="方正仿宋_GBK" w:cs="方正仿宋_GBK"/>
          <w:b w:val="0"/>
          <w:bCs w:val="0"/>
          <w:kern w:val="2"/>
          <w:sz w:val="22"/>
          <w:szCs w:val="20"/>
          <w:lang w:val="en-US" w:eastAsia="zh-CN" w:bidi="ar-SA"/>
        </w:rPr>
      </w:pPr>
    </w:p>
    <w:p w14:paraId="2761983C">
      <w:pPr>
        <w:spacing w:line="460" w:lineRule="exact"/>
        <w:rPr>
          <w:rFonts w:hint="eastAsia" w:ascii="Times New Roman" w:hAnsi="Times New Roman" w:eastAsia="方正仿宋_GBK" w:cs="方正仿宋_GBK"/>
          <w:b w:val="0"/>
          <w:bCs w:val="0"/>
          <w:kern w:val="2"/>
          <w:sz w:val="28"/>
          <w:szCs w:val="22"/>
          <w:lang w:val="en-US" w:eastAsia="zh-CN" w:bidi="ar-SA"/>
        </w:rPr>
      </w:pPr>
      <w:r>
        <w:rPr>
          <w:rFonts w:hint="eastAsia" w:ascii="Times New Roman" w:hAnsi="Times New Roman" w:eastAsia="方正仿宋_GBK" w:cs="方正仿宋_GBK"/>
          <w:b w:val="0"/>
          <w:bCs w:val="0"/>
          <w:kern w:val="2"/>
          <w:sz w:val="28"/>
          <w:szCs w:val="22"/>
          <w:lang w:val="en-US" w:eastAsia="zh-CN" w:bidi="ar-SA"/>
        </w:rPr>
        <w:t>（联系时间周一至周五上午9点30分至11点30分，14点至16点30分）</w:t>
      </w:r>
    </w:p>
    <w:p w14:paraId="0050A4FD">
      <w:pPr>
        <w:spacing w:line="460" w:lineRule="exact"/>
        <w:ind w:firstLine="720" w:firstLineChars="200"/>
        <w:rPr>
          <w:rFonts w:hint="eastAsia" w:ascii="方正仿宋_GBK" w:hAnsi="方正仿宋_GBK" w:eastAsia="方正仿宋_GBK" w:cs="方正仿宋_GBK"/>
          <w:b w:val="0"/>
          <w:bCs w:val="0"/>
          <w:kern w:val="2"/>
          <w:sz w:val="36"/>
          <w:szCs w:val="28"/>
          <w:lang w:val="en-US" w:eastAsia="zh-CN" w:bidi="ar-SA"/>
        </w:rPr>
      </w:pPr>
    </w:p>
    <w:p w14:paraId="660D9152">
      <w:pPr>
        <w:jc w:val="center"/>
        <w:rPr>
          <w:rFonts w:hint="default" w:ascii="方正小标宋_GBK" w:hAnsi="方正小标宋_GBK" w:eastAsia="方正小标宋_GBK" w:cs="方正小标宋_GBK"/>
          <w:b w:val="0"/>
          <w:bCs w:val="0"/>
          <w:color w:val="1F2329"/>
          <w:sz w:val="44"/>
          <w:szCs w:val="44"/>
          <w:lang w:val="en-US" w:eastAsia="zh-CN"/>
        </w:rPr>
      </w:pPr>
    </w:p>
    <w:p w14:paraId="3DA84698">
      <w:pPr>
        <w:jc w:val="center"/>
        <w:rPr>
          <w:rFonts w:hint="default" w:ascii="方正小标宋_GBK" w:hAnsi="方正小标宋_GBK" w:eastAsia="方正小标宋_GBK" w:cs="方正小标宋_GBK"/>
          <w:b w:val="0"/>
          <w:bCs w:val="0"/>
          <w:color w:val="1F2329"/>
          <w:sz w:val="44"/>
          <w:szCs w:val="44"/>
          <w:lang w:val="en-US" w:eastAsia="zh-CN"/>
        </w:rPr>
      </w:pPr>
    </w:p>
    <w:p w14:paraId="3C5F60AD">
      <w:pPr>
        <w:jc w:val="center"/>
        <w:rPr>
          <w:rFonts w:hint="default" w:ascii="方正小标宋_GBK" w:hAnsi="方正小标宋_GBK" w:eastAsia="方正小标宋_GBK" w:cs="方正小标宋_GBK"/>
          <w:b w:val="0"/>
          <w:bCs w:val="0"/>
          <w:color w:val="1F2329"/>
          <w:sz w:val="44"/>
          <w:szCs w:val="44"/>
          <w:lang w:val="en-US" w:eastAsia="zh-CN"/>
        </w:rPr>
      </w:pPr>
    </w:p>
    <w:p w14:paraId="0E4ADBDA">
      <w:pPr>
        <w:jc w:val="center"/>
        <w:rPr>
          <w:rFonts w:hint="default" w:ascii="方正小标宋_GBK" w:hAnsi="方正小标宋_GBK" w:eastAsia="方正小标宋_GBK" w:cs="方正小标宋_GBK"/>
          <w:b w:val="0"/>
          <w:bCs w:val="0"/>
          <w:color w:val="1F2329"/>
          <w:sz w:val="44"/>
          <w:szCs w:val="44"/>
          <w:lang w:val="en-US" w:eastAsia="zh-CN"/>
        </w:rPr>
      </w:pPr>
    </w:p>
    <w:p w14:paraId="553E52DC">
      <w:pPr>
        <w:jc w:val="center"/>
        <w:rPr>
          <w:rFonts w:hint="default" w:ascii="方正小标宋_GBK" w:hAnsi="方正小标宋_GBK" w:eastAsia="方正小标宋_GBK" w:cs="方正小标宋_GBK"/>
          <w:b w:val="0"/>
          <w:bCs w:val="0"/>
          <w:color w:val="1F2329"/>
          <w:sz w:val="44"/>
          <w:szCs w:val="44"/>
          <w:lang w:val="en-US" w:eastAsia="zh-CN"/>
        </w:rPr>
      </w:pPr>
    </w:p>
    <w:p w14:paraId="24F4AA8B">
      <w:pPr>
        <w:pStyle w:val="4"/>
        <w:jc w:val="center"/>
        <w:rPr>
          <w:rFonts w:hint="eastAsia" w:ascii="方正小标宋_GBK" w:hAnsi="方正小标宋_GBK" w:eastAsia="方正小标宋_GBK" w:cs="方正小标宋_GBK"/>
          <w:b w:val="0"/>
          <w:bCs/>
          <w:sz w:val="32"/>
          <w:szCs w:val="32"/>
        </w:rPr>
      </w:pPr>
      <w:bookmarkStart w:id="0" w:name="_Toc372538150"/>
      <w:r>
        <w:rPr>
          <w:rStyle w:val="10"/>
          <w:rFonts w:hint="eastAsia" w:ascii="方正小标宋_GBK" w:hAnsi="方正小标宋_GBK" w:eastAsia="方正小标宋_GBK" w:cs="方正小标宋_GBK"/>
          <w:b w:val="0"/>
          <w:bCs/>
          <w:sz w:val="32"/>
          <w:szCs w:val="32"/>
        </w:rPr>
        <w:t>第二篇  投标须知</w:t>
      </w:r>
      <w:bookmarkEnd w:id="0"/>
    </w:p>
    <w:p w14:paraId="5EBB81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40"/>
          <w:lang w:val="en-US" w:eastAsia="zh-CN"/>
        </w:rPr>
      </w:pPr>
      <w:bookmarkStart w:id="1" w:name="_Toc372538151"/>
      <w:r>
        <w:rPr>
          <w:rFonts w:hint="eastAsia" w:ascii="方正黑体_GBK" w:hAnsi="方正黑体_GBK" w:eastAsia="方正黑体_GBK" w:cs="方正黑体_GBK"/>
          <w:sz w:val="32"/>
          <w:szCs w:val="40"/>
          <w:lang w:val="en-US" w:eastAsia="zh-CN"/>
        </w:rPr>
        <w:t>一、询比费用</w:t>
      </w:r>
      <w:bookmarkEnd w:id="1"/>
    </w:p>
    <w:p w14:paraId="74A192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参与投标的供应商应承担其编制投标文件与递交投标文件所涉及的一切费用，不论采购结果如何，采购单位在任何情况下无义务也无责任承担这些费用。</w:t>
      </w:r>
    </w:p>
    <w:p w14:paraId="4C4311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40"/>
          <w:lang w:val="en-US" w:eastAsia="zh-CN"/>
        </w:rPr>
      </w:pPr>
      <w:bookmarkStart w:id="2" w:name="_Toc372538152"/>
      <w:r>
        <w:rPr>
          <w:rFonts w:hint="eastAsia" w:ascii="方正黑体_GBK" w:hAnsi="方正黑体_GBK" w:eastAsia="方正黑体_GBK" w:cs="方正黑体_GBK"/>
          <w:sz w:val="32"/>
          <w:szCs w:val="40"/>
          <w:lang w:val="en-US" w:eastAsia="zh-CN"/>
        </w:rPr>
        <w:t>二、投标单位资质</w:t>
      </w:r>
      <w:bookmarkEnd w:id="2"/>
    </w:p>
    <w:p w14:paraId="305E79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参与投标的供应商是指向采购单位提供货物、工程或者服务的法人。其他组织或者自然人，简称供应商或投标单位。</w:t>
      </w:r>
    </w:p>
    <w:p w14:paraId="7DF497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合格的投标单位应符合下列资格条件：</w:t>
      </w:r>
    </w:p>
    <w:p w14:paraId="2ED0F5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1.具有独立承担民事责任的能力；</w:t>
      </w:r>
    </w:p>
    <w:p w14:paraId="6B48CC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2.具有良好的商业信誉和健全的财务会计制度；</w:t>
      </w:r>
    </w:p>
    <w:p w14:paraId="4AF1B5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3.具有履行合同所必须的设备和专业技术能力；</w:t>
      </w:r>
    </w:p>
    <w:p w14:paraId="427834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4.有依法缴纳税收的良好记录；</w:t>
      </w:r>
    </w:p>
    <w:p w14:paraId="4933A0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5.</w:t>
      </w:r>
      <w:r>
        <w:rPr>
          <w:rFonts w:hint="eastAsia" w:ascii="方正仿宋_GBK" w:hAnsi="方正仿宋_GBK" w:eastAsia="方正仿宋_GBK" w:cs="方正仿宋_GBK"/>
          <w:sz w:val="32"/>
          <w:szCs w:val="40"/>
          <w:lang w:val="en-US" w:eastAsia="zh-CN"/>
        </w:rPr>
        <w:t>参加政府采购活动近三年内，在经营活动中没有重大违法记录；</w:t>
      </w:r>
    </w:p>
    <w:p w14:paraId="7FEAAF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6.法律、行政法规规定的其他条件；</w:t>
      </w:r>
    </w:p>
    <w:p w14:paraId="006693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7.特</w:t>
      </w:r>
      <w:r>
        <w:rPr>
          <w:rFonts w:hint="eastAsia" w:ascii="方正仿宋_GBK" w:hAnsi="方正仿宋_GBK" w:eastAsia="方正仿宋_GBK" w:cs="方正仿宋_GBK"/>
          <w:sz w:val="32"/>
          <w:szCs w:val="40"/>
          <w:lang w:val="en-US" w:eastAsia="zh-CN"/>
        </w:rPr>
        <w:t>定资格条件，同时具备：</w:t>
      </w:r>
    </w:p>
    <w:p w14:paraId="5726A5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w:t>
      </w:r>
      <w:r>
        <w:rPr>
          <w:rFonts w:hint="eastAsia" w:ascii="Times New Roman" w:hAnsi="Times New Roman" w:eastAsia="方正仿宋_GBK" w:cs="方正仿宋_GBK"/>
          <w:sz w:val="32"/>
          <w:szCs w:val="40"/>
          <w:lang w:val="en-US" w:eastAsia="zh-CN"/>
        </w:rPr>
        <w:t>1）建筑装修装饰工程专业承包二级及以上资质；</w:t>
      </w:r>
    </w:p>
    <w:p w14:paraId="45ED5D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（2）近3年具有2个及以上博物馆装修、展陈相关业绩。</w:t>
      </w:r>
    </w:p>
    <w:p w14:paraId="59552A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40"/>
          <w:lang w:val="en-US" w:eastAsia="zh-CN"/>
        </w:rPr>
      </w:pPr>
      <w:r>
        <w:rPr>
          <w:rFonts w:hint="eastAsia" w:ascii="方正黑体_GBK" w:hAnsi="方正黑体_GBK" w:eastAsia="方正黑体_GBK" w:cs="方正黑体_GBK"/>
          <w:sz w:val="32"/>
          <w:szCs w:val="40"/>
          <w:lang w:val="en-US" w:eastAsia="zh-CN"/>
        </w:rPr>
        <w:t>三、现场踏勘</w:t>
      </w:r>
    </w:p>
    <w:p w14:paraId="57F1D2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自行踏勘，项目地点：南岸区珊瑚路1号3楼（民生银行南坪支行楼上）；</w:t>
      </w:r>
    </w:p>
    <w:p w14:paraId="2C9C88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项目联系人：吴先生；</w:t>
      </w:r>
    </w:p>
    <w:p w14:paraId="1D7999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32"/>
          <w:lang w:val="en-US" w:eastAsia="zh-CN"/>
        </w:rPr>
        <w:t>联系电话：</w:t>
      </w:r>
      <w:r>
        <w:rPr>
          <w:rFonts w:hint="eastAsia" w:ascii="Times New Roman" w:hAnsi="Times New Roman" w:eastAsia="方正仿宋_GBK" w:cs="方正仿宋_GBK"/>
          <w:sz w:val="32"/>
          <w:szCs w:val="40"/>
          <w:lang w:val="en-US" w:eastAsia="zh-CN"/>
        </w:rPr>
        <w:t>023—63103258。</w:t>
      </w:r>
    </w:p>
    <w:p w14:paraId="53EBA542">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（如投标单位参与投标，采购单位视为已清楚本项目现场情况。）</w:t>
      </w:r>
    </w:p>
    <w:p w14:paraId="6A5AC5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40"/>
          <w:lang w:val="en-US" w:eastAsia="zh-CN"/>
        </w:rPr>
      </w:pPr>
      <w:r>
        <w:rPr>
          <w:rFonts w:hint="eastAsia" w:ascii="方正黑体_GBK" w:hAnsi="方正黑体_GBK" w:eastAsia="方正黑体_GBK" w:cs="方正黑体_GBK"/>
          <w:sz w:val="32"/>
          <w:szCs w:val="40"/>
          <w:lang w:val="en-US" w:eastAsia="zh-CN"/>
        </w:rPr>
        <w:t>四、询比采购文件</w:t>
      </w:r>
    </w:p>
    <w:p w14:paraId="49E349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1.询比文件由邀请书、投标须知、采购项目技术要求、商务要求、合同关键条款和供应商编制响应文件要求六部分组成。</w:t>
      </w:r>
    </w:p>
    <w:p w14:paraId="7E00A6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2.采</w:t>
      </w:r>
      <w:r>
        <w:rPr>
          <w:rFonts w:hint="eastAsia" w:ascii="方正仿宋_GBK" w:hAnsi="方正仿宋_GBK" w:eastAsia="方正仿宋_GBK" w:cs="方正仿宋_GBK"/>
          <w:sz w:val="32"/>
          <w:szCs w:val="40"/>
          <w:lang w:val="en-US" w:eastAsia="zh-CN"/>
        </w:rPr>
        <w:t>购单位所作的一切有效的公告、书面通知、修改及补充，都是询比文件不可分割的部分。</w:t>
      </w:r>
    </w:p>
    <w:p w14:paraId="0CF815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3.采购文件的解释</w:t>
      </w:r>
    </w:p>
    <w:p w14:paraId="33EE47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投标单位如对询比文件有疑问，必须以书面形式在递交投标文件截止时间两个工作日前向采购单位要求澄清，采购单位可视具体情况做出处理或答复，处理或者答复发布在重庆中历史名人馆官网上。如投标单位未提出疑问或者未按前述要求提出，视为完全理解并同意本采购文件，即投标单位已详细阅读全部文件资料，完全理解本询比文件所有条款内容并同意放弃对这方面有不明白及误解的权利。</w:t>
      </w:r>
    </w:p>
    <w:p w14:paraId="7EAE9A24">
      <w:pPr>
        <w:numPr>
          <w:ilvl w:val="0"/>
          <w:numId w:val="0"/>
        </w:numPr>
        <w:bidi w:val="0"/>
        <w:ind w:firstLine="640" w:firstLineChars="200"/>
        <w:rPr>
          <w:rFonts w:hint="eastAsia" w:ascii="方正黑体_GBK" w:hAnsi="方正黑体_GBK" w:eastAsia="方正黑体_GBK" w:cs="方正黑体_GBK"/>
          <w:sz w:val="32"/>
          <w:szCs w:val="40"/>
        </w:rPr>
      </w:pPr>
      <w:bookmarkStart w:id="3" w:name="_Toc372538154"/>
      <w:r>
        <w:rPr>
          <w:rFonts w:hint="eastAsia" w:ascii="方正黑体_GBK" w:hAnsi="方正黑体_GBK" w:eastAsia="方正黑体_GBK" w:cs="方正黑体_GBK"/>
          <w:kern w:val="2"/>
          <w:sz w:val="32"/>
          <w:szCs w:val="40"/>
          <w:lang w:val="en-US" w:eastAsia="zh-CN" w:bidi="ar-SA"/>
        </w:rPr>
        <w:t>五、</w:t>
      </w:r>
      <w:r>
        <w:rPr>
          <w:rFonts w:hint="eastAsia" w:ascii="方正黑体_GBK" w:hAnsi="方正黑体_GBK" w:eastAsia="方正黑体_GBK" w:cs="方正黑体_GBK"/>
          <w:sz w:val="32"/>
          <w:szCs w:val="40"/>
        </w:rPr>
        <w:t>响应文件要求</w:t>
      </w:r>
      <w:bookmarkEnd w:id="3"/>
    </w:p>
    <w:p w14:paraId="16AC695A">
      <w:pPr>
        <w:numPr>
          <w:ilvl w:val="0"/>
          <w:numId w:val="0"/>
        </w:numPr>
        <w:bidi w:val="0"/>
        <w:ind w:firstLine="320" w:firstLineChars="100"/>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（一）响应文件由以下部分组成，包括：</w:t>
      </w:r>
    </w:p>
    <w:p w14:paraId="68FA89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1.资格文件</w:t>
      </w:r>
    </w:p>
    <w:p w14:paraId="62F74D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（1）报名函；</w:t>
      </w:r>
    </w:p>
    <w:p w14:paraId="4FB958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（2）营业执照或者法人证书复印件；</w:t>
      </w:r>
    </w:p>
    <w:p w14:paraId="56A2F6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（3）特定资格复印件；</w:t>
      </w:r>
    </w:p>
    <w:p w14:paraId="15C8F4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（4）法定代表人身份证明书（格式，法定代表人参与投标）或者法定代表人授权委托书（格式，被授权人参与投标）；</w:t>
      </w:r>
    </w:p>
    <w:p w14:paraId="56C391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（5）诚信声明书。</w:t>
      </w:r>
    </w:p>
    <w:p w14:paraId="69CB97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 xml:space="preserve"> 2.技术文件</w:t>
      </w:r>
    </w:p>
    <w:p w14:paraId="3D593C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 xml:space="preserve"> 3.经济文件</w:t>
      </w:r>
    </w:p>
    <w:p w14:paraId="287098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 xml:space="preserve"> （1）报价函；</w:t>
      </w:r>
    </w:p>
    <w:p w14:paraId="39EBDB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 xml:space="preserve"> （2）明细报价表。</w:t>
      </w:r>
    </w:p>
    <w:p w14:paraId="55EC97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以上响应文件由投标单位以纸质件加盖鲜章于2026年6月 15日16:30—17:00递交到重庆历史名人馆会议室，逾期未提交资料的，视为不参加本次投标。</w:t>
      </w:r>
    </w:p>
    <w:p w14:paraId="48051E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开标时间：2026年6月15日17:00。</w:t>
      </w:r>
    </w:p>
    <w:p w14:paraId="314715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开标地点：重庆历史名人馆会议室。</w:t>
      </w:r>
    </w:p>
    <w:p w14:paraId="0FEEEDE5">
      <w:pPr>
        <w:numPr>
          <w:ilvl w:val="0"/>
          <w:numId w:val="0"/>
        </w:numPr>
        <w:bidi w:val="0"/>
        <w:ind w:firstLine="640" w:firstLineChars="200"/>
        <w:rPr>
          <w:rFonts w:hint="eastAsia" w:ascii="方正黑体_GBK" w:hAnsi="方正黑体_GBK" w:eastAsia="方正黑体_GBK" w:cs="方正黑体_GBK"/>
          <w:sz w:val="32"/>
          <w:szCs w:val="40"/>
        </w:rPr>
      </w:pPr>
      <w:r>
        <w:rPr>
          <w:rFonts w:hint="eastAsia" w:ascii="方正黑体_GBK" w:hAnsi="方正黑体_GBK" w:eastAsia="方正黑体_GBK" w:cs="方正黑体_GBK"/>
          <w:kern w:val="2"/>
          <w:sz w:val="32"/>
          <w:szCs w:val="40"/>
          <w:lang w:val="en-US" w:eastAsia="zh-CN" w:bidi="ar-SA"/>
        </w:rPr>
        <w:t>六、</w:t>
      </w:r>
      <w:r>
        <w:rPr>
          <w:rFonts w:hint="eastAsia" w:ascii="方正黑体_GBK" w:hAnsi="方正黑体_GBK" w:eastAsia="方正黑体_GBK" w:cs="方正黑体_GBK"/>
          <w:sz w:val="32"/>
          <w:szCs w:val="40"/>
        </w:rPr>
        <w:t>响应文件的真实性</w:t>
      </w:r>
    </w:p>
    <w:p w14:paraId="020D79EE">
      <w:pPr>
        <w:numPr>
          <w:ilvl w:val="0"/>
          <w:numId w:val="0"/>
        </w:numPr>
        <w:bidi w:val="0"/>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投标单位提供的投标材料要求真实可靠，采购单位可对投标材料真实性进行核查，如有虚假，采购单位取消中标单位中标资格或者与中标单位解除合同。中标单位赔偿由此造成采购单位的损失。</w:t>
      </w:r>
    </w:p>
    <w:p w14:paraId="05A1B6EF">
      <w:pPr>
        <w:numPr>
          <w:ilvl w:val="0"/>
          <w:numId w:val="0"/>
        </w:numPr>
        <w:bidi w:val="0"/>
        <w:ind w:firstLine="640" w:firstLineChars="200"/>
        <w:rPr>
          <w:rFonts w:hint="eastAsia" w:ascii="方正黑体_GBK" w:hAnsi="方正黑体_GBK" w:eastAsia="方正黑体_GBK" w:cs="方正黑体_GBK"/>
          <w:kern w:val="2"/>
          <w:sz w:val="32"/>
          <w:szCs w:val="40"/>
          <w:lang w:val="en-US" w:eastAsia="zh-CN" w:bidi="ar-SA"/>
        </w:rPr>
      </w:pPr>
      <w:r>
        <w:rPr>
          <w:rFonts w:hint="eastAsia" w:ascii="方正黑体_GBK" w:hAnsi="方正黑体_GBK" w:eastAsia="方正黑体_GBK" w:cs="方正黑体_GBK"/>
          <w:kern w:val="2"/>
          <w:sz w:val="32"/>
          <w:szCs w:val="40"/>
          <w:lang w:val="en-US" w:eastAsia="zh-CN" w:bidi="ar-SA"/>
        </w:rPr>
        <w:t>七、投标报价</w:t>
      </w:r>
    </w:p>
    <w:p w14:paraId="304DA559">
      <w:pPr>
        <w:numPr>
          <w:ilvl w:val="0"/>
          <w:numId w:val="0"/>
        </w:numPr>
        <w:bidi w:val="0"/>
        <w:ind w:firstLine="640" w:firstLineChars="200"/>
        <w:rPr>
          <w:rFonts w:hint="eastAsia" w:ascii="方正楷体_GBK" w:hAnsi="方正楷体_GBK" w:eastAsia="方正楷体_GBK" w:cs="方正楷体_GBK"/>
          <w:kern w:val="2"/>
          <w:sz w:val="32"/>
          <w:szCs w:val="40"/>
          <w:lang w:val="en-US" w:eastAsia="zh-CN" w:bidi="ar-SA"/>
        </w:rPr>
      </w:pPr>
      <w:r>
        <w:rPr>
          <w:rFonts w:hint="eastAsia" w:ascii="Times New Roman" w:hAnsi="Times New Roman" w:eastAsia="方正楷体_GBK" w:cs="Times New Roman"/>
          <w:kern w:val="2"/>
          <w:sz w:val="32"/>
          <w:szCs w:val="40"/>
          <w:lang w:val="en-US" w:eastAsia="zh-CN" w:bidi="ar-SA"/>
        </w:rPr>
        <w:t>1.</w:t>
      </w:r>
      <w:r>
        <w:rPr>
          <w:rFonts w:hint="eastAsia" w:ascii="方正楷体_GBK" w:hAnsi="方正楷体_GBK" w:eastAsia="方正楷体_GBK" w:cs="方正楷体_GBK"/>
          <w:kern w:val="2"/>
          <w:sz w:val="32"/>
          <w:szCs w:val="40"/>
          <w:lang w:val="en-US" w:eastAsia="zh-CN" w:bidi="ar-SA"/>
        </w:rPr>
        <w:t>最高限价：</w:t>
      </w:r>
    </w:p>
    <w:p w14:paraId="47EDFD63">
      <w:pPr>
        <w:numPr>
          <w:ilvl w:val="0"/>
          <w:numId w:val="0"/>
        </w:numPr>
        <w:bidi w:val="0"/>
        <w:ind w:firstLine="640" w:firstLineChars="200"/>
        <w:rPr>
          <w:rFonts w:hint="eastAsia" w:ascii="方正仿宋_GBK" w:hAnsi="方正仿宋_GBK" w:eastAsia="方正仿宋_GBK" w:cs="方正仿宋_GBK"/>
          <w:kern w:val="2"/>
          <w:sz w:val="32"/>
          <w:szCs w:val="40"/>
          <w:lang w:val="en-US" w:eastAsia="zh-CN" w:bidi="ar-SA"/>
        </w:rPr>
      </w:pPr>
      <w:r>
        <w:rPr>
          <w:rFonts w:hint="eastAsia" w:ascii="方正仿宋_GBK" w:hAnsi="方正仿宋_GBK" w:eastAsia="方正仿宋_GBK" w:cs="方正仿宋_GBK"/>
          <w:kern w:val="2"/>
          <w:sz w:val="32"/>
          <w:szCs w:val="40"/>
          <w:lang w:val="en-US" w:eastAsia="zh-CN" w:bidi="ar-SA"/>
        </w:rPr>
        <w:t>本项目最高限价（采购预算）：人民币</w:t>
      </w:r>
      <w:r>
        <w:rPr>
          <w:rFonts w:hint="eastAsia" w:ascii="Times New Roman" w:hAnsi="Times New Roman" w:eastAsia="方正仿宋_GBK" w:cs="Times New Roman"/>
          <w:kern w:val="2"/>
          <w:sz w:val="32"/>
          <w:szCs w:val="40"/>
          <w:lang w:val="en-US" w:eastAsia="zh-CN" w:bidi="ar-SA"/>
        </w:rPr>
        <w:t>36.83</w:t>
      </w:r>
      <w:r>
        <w:rPr>
          <w:rFonts w:hint="eastAsia" w:ascii="方正仿宋_GBK" w:hAnsi="方正仿宋_GBK" w:eastAsia="方正仿宋_GBK" w:cs="方正仿宋_GBK"/>
          <w:kern w:val="2"/>
          <w:sz w:val="32"/>
          <w:szCs w:val="40"/>
          <w:lang w:val="en-US" w:eastAsia="zh-CN" w:bidi="ar-SA"/>
        </w:rPr>
        <w:t>万元。</w:t>
      </w:r>
    </w:p>
    <w:p w14:paraId="0FB2EB07">
      <w:pPr>
        <w:numPr>
          <w:ilvl w:val="0"/>
          <w:numId w:val="0"/>
        </w:numPr>
        <w:bidi w:val="0"/>
        <w:ind w:firstLine="640" w:firstLineChars="200"/>
        <w:rPr>
          <w:rFonts w:hint="eastAsia" w:ascii="方正楷体_GBK" w:hAnsi="方正楷体_GBK" w:eastAsia="方正楷体_GBK" w:cs="方正楷体_GBK"/>
          <w:kern w:val="2"/>
          <w:sz w:val="32"/>
          <w:szCs w:val="40"/>
          <w:lang w:val="en-US" w:eastAsia="zh-CN" w:bidi="ar-SA"/>
        </w:rPr>
      </w:pPr>
      <w:r>
        <w:rPr>
          <w:rFonts w:hint="default" w:ascii="Times New Roman" w:hAnsi="Times New Roman" w:eastAsia="方正楷体_GBK" w:cs="Times New Roman"/>
          <w:kern w:val="2"/>
          <w:sz w:val="32"/>
          <w:szCs w:val="40"/>
          <w:lang w:val="en-US" w:eastAsia="zh-CN" w:bidi="ar-SA"/>
        </w:rPr>
        <w:t>2.</w:t>
      </w:r>
      <w:r>
        <w:rPr>
          <w:rFonts w:hint="eastAsia" w:ascii="方正楷体_GBK" w:hAnsi="方正楷体_GBK" w:eastAsia="方正楷体_GBK" w:cs="方正楷体_GBK"/>
          <w:kern w:val="2"/>
          <w:sz w:val="32"/>
          <w:szCs w:val="40"/>
          <w:lang w:val="en-US" w:eastAsia="zh-CN" w:bidi="ar-SA"/>
        </w:rPr>
        <w:t>报价要求</w:t>
      </w:r>
    </w:p>
    <w:p w14:paraId="59C91F8F">
      <w:pPr>
        <w:numPr>
          <w:ilvl w:val="0"/>
          <w:numId w:val="0"/>
        </w:numPr>
        <w:bidi w:val="0"/>
        <w:ind w:firstLine="640" w:firstLineChars="200"/>
        <w:rPr>
          <w:rFonts w:hint="eastAsia" w:ascii="方正仿宋_GBK" w:hAnsi="方正仿宋_GBK" w:eastAsia="方正仿宋_GBK" w:cs="方正仿宋_GBK"/>
          <w:kern w:val="2"/>
          <w:sz w:val="32"/>
          <w:szCs w:val="40"/>
          <w:lang w:val="en-US" w:eastAsia="zh-CN" w:bidi="ar-SA"/>
        </w:rPr>
      </w:pPr>
      <w:r>
        <w:rPr>
          <w:rFonts w:hint="eastAsia" w:ascii="方正仿宋_GBK" w:hAnsi="方正仿宋_GBK" w:eastAsia="方正仿宋_GBK" w:cs="方正仿宋_GBK"/>
          <w:kern w:val="2"/>
          <w:sz w:val="32"/>
          <w:szCs w:val="40"/>
          <w:lang w:val="en-US" w:eastAsia="zh-CN" w:bidi="ar-SA"/>
        </w:rPr>
        <w:t>投标报价应为投标单位在采购单位所在地完成本项目全部内容的完整报价，包括人工费、材料费、交通运输费、税金等所有费用，因投标单位自身原因造成漏报、少报皆由其自行承担责任，采购单位不再补偿，中标价为包干价，投标单位测算后确定投标报价。大小写应当一致，如不一致，以大写为准；若明细报价表中分项报价与总价不一致，以有利于采购单位为准。</w:t>
      </w:r>
    </w:p>
    <w:p w14:paraId="3C8F88CC">
      <w:pPr>
        <w:numPr>
          <w:ilvl w:val="0"/>
          <w:numId w:val="0"/>
        </w:numPr>
        <w:bidi w:val="0"/>
        <w:ind w:firstLine="640" w:firstLineChars="200"/>
        <w:rPr>
          <w:rFonts w:hint="eastAsia" w:ascii="方正黑体_GBK" w:hAnsi="方正黑体_GBK" w:eastAsia="方正黑体_GBK" w:cs="方正黑体_GBK"/>
          <w:kern w:val="2"/>
          <w:sz w:val="32"/>
          <w:szCs w:val="40"/>
          <w:lang w:val="en-US" w:eastAsia="zh-CN" w:bidi="ar-SA"/>
        </w:rPr>
      </w:pPr>
      <w:r>
        <w:rPr>
          <w:rFonts w:hint="eastAsia" w:ascii="方正黑体_GBK" w:hAnsi="方正黑体_GBK" w:eastAsia="方正黑体_GBK" w:cs="方正黑体_GBK"/>
          <w:kern w:val="2"/>
          <w:sz w:val="32"/>
          <w:szCs w:val="40"/>
          <w:lang w:val="en-US" w:eastAsia="zh-CN" w:bidi="ar-SA"/>
        </w:rPr>
        <w:t>八、评审办法</w:t>
      </w:r>
    </w:p>
    <w:p w14:paraId="6CC02413">
      <w:pPr>
        <w:numPr>
          <w:ilvl w:val="0"/>
          <w:numId w:val="0"/>
        </w:numPr>
        <w:bidi w:val="0"/>
        <w:ind w:firstLine="640" w:firstLineChars="200"/>
        <w:rPr>
          <w:rFonts w:hint="eastAsia" w:ascii="方正楷体_GBK" w:hAnsi="方正楷体_GBK" w:eastAsia="方正楷体_GBK" w:cs="方正楷体_GBK"/>
          <w:kern w:val="2"/>
          <w:sz w:val="32"/>
          <w:szCs w:val="40"/>
          <w:lang w:val="en-US" w:eastAsia="zh-CN" w:bidi="ar-SA"/>
        </w:rPr>
      </w:pPr>
      <w:r>
        <w:rPr>
          <w:rFonts w:hint="default" w:ascii="Times New Roman" w:hAnsi="Times New Roman" w:eastAsia="方正楷体_GBK" w:cs="Times New Roman"/>
          <w:kern w:val="2"/>
          <w:sz w:val="32"/>
          <w:szCs w:val="40"/>
          <w:lang w:val="en-US" w:eastAsia="zh-CN" w:bidi="ar-SA"/>
        </w:rPr>
        <w:t>1.</w:t>
      </w:r>
      <w:r>
        <w:rPr>
          <w:rFonts w:hint="eastAsia" w:ascii="方正楷体_GBK" w:hAnsi="方正楷体_GBK" w:eastAsia="方正楷体_GBK" w:cs="方正楷体_GBK"/>
          <w:kern w:val="2"/>
          <w:sz w:val="32"/>
          <w:szCs w:val="40"/>
          <w:lang w:val="en-US" w:eastAsia="zh-CN" w:bidi="ar-SA"/>
        </w:rPr>
        <w:t>评审依据</w:t>
      </w:r>
    </w:p>
    <w:p w14:paraId="06870F30">
      <w:pPr>
        <w:numPr>
          <w:ilvl w:val="0"/>
          <w:numId w:val="0"/>
        </w:numPr>
        <w:bidi w:val="0"/>
        <w:ind w:firstLine="640" w:firstLineChars="200"/>
        <w:rPr>
          <w:rFonts w:hint="eastAsia" w:ascii="方正仿宋_GBK" w:hAnsi="方正仿宋_GBK" w:eastAsia="方正仿宋_GBK" w:cs="方正仿宋_GBK"/>
          <w:kern w:val="2"/>
          <w:sz w:val="32"/>
          <w:szCs w:val="40"/>
          <w:lang w:val="en-US" w:eastAsia="zh-CN" w:bidi="ar-SA"/>
        </w:rPr>
      </w:pPr>
      <w:r>
        <w:rPr>
          <w:rFonts w:hint="eastAsia" w:ascii="方正仿宋_GBK" w:hAnsi="方正仿宋_GBK" w:eastAsia="方正仿宋_GBK" w:cs="方正仿宋_GBK"/>
          <w:kern w:val="2"/>
          <w:sz w:val="32"/>
          <w:szCs w:val="40"/>
          <w:lang w:val="en-US" w:eastAsia="zh-CN" w:bidi="ar-SA"/>
        </w:rPr>
        <w:t>采购单位将以递交的响应文件作为评判依据。</w:t>
      </w:r>
    </w:p>
    <w:p w14:paraId="11FA602C">
      <w:pPr>
        <w:numPr>
          <w:ilvl w:val="0"/>
          <w:numId w:val="0"/>
        </w:numPr>
        <w:bidi w:val="0"/>
        <w:ind w:firstLine="640" w:firstLineChars="200"/>
        <w:rPr>
          <w:rFonts w:hint="eastAsia" w:ascii="方正楷体_GBK" w:hAnsi="方正楷体_GBK" w:eastAsia="方正楷体_GBK" w:cs="方正楷体_GBK"/>
          <w:kern w:val="2"/>
          <w:sz w:val="32"/>
          <w:szCs w:val="40"/>
          <w:lang w:val="en-US" w:eastAsia="zh-CN" w:bidi="ar-SA"/>
        </w:rPr>
      </w:pPr>
      <w:r>
        <w:rPr>
          <w:rFonts w:hint="eastAsia" w:ascii="Times New Roman" w:hAnsi="Times New Roman" w:eastAsia="方正楷体_GBK" w:cs="Times New Roman"/>
          <w:kern w:val="2"/>
          <w:sz w:val="32"/>
          <w:szCs w:val="40"/>
          <w:lang w:val="en-US" w:eastAsia="zh-CN" w:bidi="ar-SA"/>
        </w:rPr>
        <w:t>2.</w:t>
      </w:r>
      <w:r>
        <w:rPr>
          <w:rFonts w:hint="eastAsia" w:ascii="方正楷体_GBK" w:hAnsi="方正楷体_GBK" w:eastAsia="方正楷体_GBK" w:cs="方正楷体_GBK"/>
          <w:kern w:val="2"/>
          <w:sz w:val="32"/>
          <w:szCs w:val="40"/>
          <w:lang w:val="en-US" w:eastAsia="zh-CN" w:bidi="ar-SA"/>
        </w:rPr>
        <w:t>无效响应</w:t>
      </w:r>
    </w:p>
    <w:p w14:paraId="35A588D9">
      <w:pPr>
        <w:numPr>
          <w:ilvl w:val="0"/>
          <w:numId w:val="0"/>
        </w:numPr>
        <w:bidi w:val="0"/>
        <w:ind w:left="638" w:leftChars="304" w:firstLine="0" w:firstLineChars="0"/>
        <w:rPr>
          <w:rFonts w:hint="default" w:ascii="Times New Roman" w:hAnsi="Times New Roman" w:eastAsia="方正仿宋_GBK" w:cs="Times New Roman"/>
          <w:kern w:val="2"/>
          <w:sz w:val="32"/>
          <w:szCs w:val="40"/>
          <w:lang w:val="en-US" w:eastAsia="zh-CN" w:bidi="ar-SA"/>
        </w:rPr>
      </w:pPr>
      <w:r>
        <w:rPr>
          <w:rFonts w:hint="eastAsia" w:ascii="方正仿宋_GBK" w:hAnsi="方正仿宋_GBK" w:eastAsia="方正仿宋_GBK" w:cs="方正仿宋_GBK"/>
          <w:kern w:val="2"/>
          <w:sz w:val="32"/>
          <w:szCs w:val="40"/>
          <w:lang w:val="en-US" w:eastAsia="zh-CN" w:bidi="ar-SA"/>
        </w:rPr>
        <w:t>有下列情况之一者，为无效响应，为废标（请仔细阅读）：</w:t>
      </w:r>
      <w:r>
        <w:rPr>
          <w:rFonts w:hint="eastAsia" w:ascii="Times New Roman" w:hAnsi="Times New Roman" w:eastAsia="方正仿宋_GBK" w:cs="Times New Roman"/>
          <w:kern w:val="2"/>
          <w:sz w:val="32"/>
          <w:szCs w:val="40"/>
          <w:lang w:val="en-US" w:eastAsia="zh-CN" w:bidi="ar-SA"/>
        </w:rPr>
        <w:t>（1）</w:t>
      </w:r>
      <w:r>
        <w:rPr>
          <w:rFonts w:hint="default" w:ascii="Times New Roman" w:hAnsi="Times New Roman" w:eastAsia="方正仿宋_GBK" w:cs="Times New Roman"/>
          <w:kern w:val="2"/>
          <w:sz w:val="32"/>
          <w:szCs w:val="40"/>
          <w:lang w:val="en-US" w:eastAsia="zh-CN" w:bidi="ar-SA"/>
        </w:rPr>
        <w:t>响应文件缺少前</w:t>
      </w:r>
      <w:r>
        <w:rPr>
          <w:rFonts w:hint="eastAsia" w:ascii="方正仿宋_GBK" w:hAnsi="方正仿宋_GBK" w:eastAsia="方正仿宋_GBK" w:cs="方正仿宋_GBK"/>
          <w:kern w:val="2"/>
          <w:sz w:val="32"/>
          <w:szCs w:val="40"/>
          <w:lang w:val="en-US" w:eastAsia="zh-CN" w:bidi="ar-SA"/>
        </w:rPr>
        <w:t>述“六”中“（一）”</w:t>
      </w:r>
      <w:r>
        <w:rPr>
          <w:rFonts w:hint="default" w:ascii="Times New Roman" w:hAnsi="Times New Roman" w:eastAsia="方正仿宋_GBK" w:cs="Times New Roman"/>
          <w:kern w:val="2"/>
          <w:sz w:val="32"/>
          <w:szCs w:val="40"/>
          <w:lang w:val="en-US" w:eastAsia="zh-CN" w:bidi="ar-SA"/>
        </w:rPr>
        <w:t>所列要件或者响</w:t>
      </w:r>
    </w:p>
    <w:p w14:paraId="3ABC15CC">
      <w:pPr>
        <w:numPr>
          <w:ilvl w:val="0"/>
          <w:numId w:val="0"/>
        </w:numPr>
        <w:bidi w:val="0"/>
        <w:rPr>
          <w:rFonts w:hint="default" w:ascii="Times New Roman" w:hAnsi="Times New Roman" w:eastAsia="方正仿宋_GBK" w:cs="Times New Roman"/>
          <w:kern w:val="2"/>
          <w:sz w:val="32"/>
          <w:szCs w:val="40"/>
          <w:lang w:val="en-US" w:eastAsia="zh-CN" w:bidi="ar-SA"/>
        </w:rPr>
      </w:pPr>
      <w:r>
        <w:rPr>
          <w:rFonts w:hint="default" w:ascii="Times New Roman" w:hAnsi="Times New Roman" w:eastAsia="方正仿宋_GBK" w:cs="Times New Roman"/>
          <w:kern w:val="2"/>
          <w:sz w:val="32"/>
          <w:szCs w:val="40"/>
          <w:lang w:val="en-US" w:eastAsia="zh-CN" w:bidi="ar-SA"/>
        </w:rPr>
        <w:t>应文件要件达不到本询比文件要求的。</w:t>
      </w:r>
    </w:p>
    <w:p w14:paraId="6E1961EF">
      <w:pPr>
        <w:numPr>
          <w:ilvl w:val="0"/>
          <w:numId w:val="0"/>
        </w:numPr>
        <w:bidi w:val="0"/>
        <w:ind w:firstLine="640" w:firstLineChars="200"/>
        <w:rPr>
          <w:rFonts w:hint="default" w:ascii="Times New Roman" w:hAnsi="Times New Roman" w:eastAsia="方正仿宋_GBK" w:cs="Times New Roman"/>
          <w:kern w:val="2"/>
          <w:sz w:val="32"/>
          <w:szCs w:val="40"/>
          <w:lang w:val="en-US" w:eastAsia="zh-CN" w:bidi="ar-SA"/>
        </w:rPr>
      </w:pPr>
      <w:r>
        <w:rPr>
          <w:rFonts w:hint="eastAsia" w:ascii="Times New Roman" w:hAnsi="Times New Roman" w:eastAsia="方正仿宋_GBK" w:cs="Times New Roman"/>
          <w:kern w:val="2"/>
          <w:sz w:val="32"/>
          <w:szCs w:val="40"/>
          <w:lang w:val="en-US" w:eastAsia="zh-CN" w:bidi="ar-SA"/>
        </w:rPr>
        <w:t>（2）</w:t>
      </w:r>
      <w:r>
        <w:rPr>
          <w:rFonts w:hint="default" w:ascii="Times New Roman" w:hAnsi="Times New Roman" w:eastAsia="方正仿宋_GBK" w:cs="Times New Roman"/>
          <w:kern w:val="2"/>
          <w:sz w:val="32"/>
          <w:szCs w:val="40"/>
          <w:lang w:val="en-US" w:eastAsia="zh-CN" w:bidi="ar-SA"/>
        </w:rPr>
        <w:t>营业执照等复印件未加盖投标单位公章或骑缝章。</w:t>
      </w:r>
    </w:p>
    <w:p w14:paraId="27900522">
      <w:pPr>
        <w:numPr>
          <w:ilvl w:val="0"/>
          <w:numId w:val="0"/>
        </w:numPr>
        <w:bidi w:val="0"/>
        <w:ind w:firstLine="640" w:firstLineChars="200"/>
        <w:rPr>
          <w:rFonts w:hint="default" w:ascii="Times New Roman" w:hAnsi="Times New Roman" w:eastAsia="方正仿宋_GBK" w:cs="Times New Roman"/>
          <w:kern w:val="2"/>
          <w:sz w:val="32"/>
          <w:szCs w:val="40"/>
          <w:lang w:val="en-US" w:eastAsia="zh-CN" w:bidi="ar-SA"/>
        </w:rPr>
      </w:pPr>
      <w:r>
        <w:rPr>
          <w:rFonts w:hint="eastAsia" w:ascii="Times New Roman" w:hAnsi="Times New Roman" w:eastAsia="方正仿宋_GBK" w:cs="Times New Roman"/>
          <w:kern w:val="2"/>
          <w:sz w:val="32"/>
          <w:szCs w:val="40"/>
          <w:lang w:val="en-US" w:eastAsia="zh-CN" w:bidi="ar-SA"/>
        </w:rPr>
        <w:t>（3）</w:t>
      </w:r>
      <w:r>
        <w:rPr>
          <w:rFonts w:hint="default" w:ascii="Times New Roman" w:hAnsi="Times New Roman" w:eastAsia="方正仿宋_GBK" w:cs="Times New Roman"/>
          <w:kern w:val="2"/>
          <w:sz w:val="32"/>
          <w:szCs w:val="40"/>
          <w:lang w:val="en-US" w:eastAsia="zh-CN" w:bidi="ar-SA"/>
        </w:rPr>
        <w:t>响应文件未按照本询比文件第六篇响应文件格式中所规定签字</w:t>
      </w:r>
      <w:r>
        <w:rPr>
          <w:rFonts w:hint="eastAsia" w:ascii="Times New Roman" w:hAnsi="Times New Roman" w:eastAsia="方正仿宋_GBK" w:cs="Times New Roman"/>
          <w:kern w:val="2"/>
          <w:sz w:val="32"/>
          <w:szCs w:val="40"/>
          <w:lang w:val="en-US" w:eastAsia="zh-CN" w:bidi="ar-SA"/>
        </w:rPr>
        <w:t>、</w:t>
      </w:r>
      <w:r>
        <w:rPr>
          <w:rFonts w:hint="default" w:ascii="Times New Roman" w:hAnsi="Times New Roman" w:eastAsia="方正仿宋_GBK" w:cs="Times New Roman"/>
          <w:kern w:val="2"/>
          <w:sz w:val="32"/>
          <w:szCs w:val="40"/>
          <w:lang w:val="en-US" w:eastAsia="zh-CN" w:bidi="ar-SA"/>
        </w:rPr>
        <w:t>盖章的。</w:t>
      </w:r>
    </w:p>
    <w:p w14:paraId="1172DEB3">
      <w:pPr>
        <w:numPr>
          <w:ilvl w:val="0"/>
          <w:numId w:val="0"/>
        </w:numPr>
        <w:bidi w:val="0"/>
        <w:ind w:firstLine="640" w:firstLineChars="200"/>
        <w:rPr>
          <w:rFonts w:hint="eastAsia" w:ascii="方正仿宋_GBK" w:hAnsi="方正仿宋_GBK" w:eastAsia="方正仿宋_GBK" w:cs="方正仿宋_GBK"/>
          <w:kern w:val="2"/>
          <w:sz w:val="32"/>
          <w:szCs w:val="40"/>
          <w:lang w:val="en-US" w:eastAsia="zh-CN" w:bidi="ar-SA"/>
        </w:rPr>
      </w:pPr>
      <w:r>
        <w:rPr>
          <w:rFonts w:hint="eastAsia" w:ascii="方正仿宋_GBK" w:hAnsi="方正仿宋_GBK" w:eastAsia="方正仿宋_GBK" w:cs="方正仿宋_GBK"/>
          <w:kern w:val="2"/>
          <w:sz w:val="32"/>
          <w:szCs w:val="40"/>
          <w:lang w:val="en-US" w:eastAsia="zh-CN" w:bidi="ar-SA"/>
        </w:rPr>
        <w:t>（</w:t>
      </w:r>
      <w:r>
        <w:rPr>
          <w:rFonts w:hint="default" w:ascii="Times New Roman" w:hAnsi="Times New Roman" w:eastAsia="方正仿宋_GBK" w:cs="Times New Roman"/>
          <w:kern w:val="2"/>
          <w:sz w:val="32"/>
          <w:szCs w:val="40"/>
          <w:lang w:val="en-US" w:eastAsia="zh-CN" w:bidi="ar-SA"/>
        </w:rPr>
        <w:t>4</w:t>
      </w:r>
      <w:r>
        <w:rPr>
          <w:rFonts w:hint="eastAsia" w:ascii="方正仿宋_GBK" w:hAnsi="方正仿宋_GBK" w:eastAsia="方正仿宋_GBK" w:cs="方正仿宋_GBK"/>
          <w:kern w:val="2"/>
          <w:sz w:val="32"/>
          <w:szCs w:val="40"/>
          <w:lang w:val="en-US" w:eastAsia="zh-CN" w:bidi="ar-SA"/>
        </w:rPr>
        <w:t>）营业执照经营范围（或法人证书服务范围）或者特定资格条件与本询比文件要求不符合或不在有效期内的。</w:t>
      </w:r>
    </w:p>
    <w:p w14:paraId="46C0D91F">
      <w:pPr>
        <w:numPr>
          <w:ilvl w:val="0"/>
          <w:numId w:val="0"/>
        </w:numPr>
        <w:bidi w:val="0"/>
        <w:ind w:firstLine="640" w:firstLineChars="200"/>
        <w:rPr>
          <w:rFonts w:hint="default" w:ascii="Times New Roman" w:hAnsi="Times New Roman" w:eastAsia="方正仿宋_GBK" w:cs="Times New Roman"/>
          <w:kern w:val="2"/>
          <w:sz w:val="32"/>
          <w:szCs w:val="40"/>
          <w:lang w:val="en-US" w:eastAsia="zh-CN" w:bidi="ar-SA"/>
        </w:rPr>
      </w:pPr>
      <w:r>
        <w:rPr>
          <w:rFonts w:hint="default" w:ascii="Times New Roman" w:hAnsi="Times New Roman" w:eastAsia="方正仿宋_GBK" w:cs="Times New Roman"/>
          <w:kern w:val="2"/>
          <w:sz w:val="32"/>
          <w:szCs w:val="40"/>
          <w:lang w:val="en-US" w:eastAsia="zh-CN" w:bidi="ar-SA"/>
        </w:rPr>
        <w:t>（5）响应文件的投标时间与本询比文件发出时间和投标截止时间冲突的。</w:t>
      </w:r>
    </w:p>
    <w:p w14:paraId="748A00F8">
      <w:pPr>
        <w:numPr>
          <w:ilvl w:val="0"/>
          <w:numId w:val="0"/>
        </w:numPr>
        <w:bidi w:val="0"/>
        <w:ind w:firstLine="640" w:firstLineChars="200"/>
        <w:rPr>
          <w:rFonts w:hint="default" w:ascii="Times New Roman" w:hAnsi="Times New Roman" w:eastAsia="方正仿宋_GBK" w:cs="Times New Roman"/>
          <w:kern w:val="2"/>
          <w:sz w:val="32"/>
          <w:szCs w:val="40"/>
          <w:lang w:val="en-US" w:eastAsia="zh-CN" w:bidi="ar-SA"/>
        </w:rPr>
      </w:pPr>
      <w:r>
        <w:rPr>
          <w:rFonts w:hint="default" w:ascii="Times New Roman" w:hAnsi="Times New Roman" w:eastAsia="方正仿宋_GBK" w:cs="Times New Roman"/>
          <w:kern w:val="2"/>
          <w:sz w:val="32"/>
          <w:szCs w:val="40"/>
          <w:lang w:val="en-US" w:eastAsia="zh-CN" w:bidi="ar-SA"/>
        </w:rPr>
        <w:t>（6）投标报价超过最高限价或者未按本询比文件要求报价的。</w:t>
      </w:r>
    </w:p>
    <w:p w14:paraId="7C9F93AB">
      <w:pPr>
        <w:numPr>
          <w:ilvl w:val="0"/>
          <w:numId w:val="0"/>
        </w:numPr>
        <w:bidi w:val="0"/>
        <w:ind w:firstLine="640" w:firstLineChars="200"/>
        <w:rPr>
          <w:rFonts w:hint="default" w:ascii="Times New Roman" w:hAnsi="Times New Roman" w:eastAsia="方正仿宋_GBK" w:cs="Times New Roman"/>
          <w:kern w:val="2"/>
          <w:sz w:val="32"/>
          <w:szCs w:val="40"/>
          <w:lang w:val="en-US" w:eastAsia="zh-CN" w:bidi="ar-SA"/>
        </w:rPr>
      </w:pPr>
      <w:r>
        <w:rPr>
          <w:rFonts w:hint="default" w:ascii="Times New Roman" w:hAnsi="Times New Roman" w:eastAsia="方正仿宋_GBK" w:cs="Times New Roman"/>
          <w:kern w:val="2"/>
          <w:sz w:val="32"/>
          <w:szCs w:val="40"/>
          <w:lang w:val="en-US" w:eastAsia="zh-CN" w:bidi="ar-SA"/>
        </w:rPr>
        <w:t>（7）响应文件如有更改，在更改处未加盖公章的。</w:t>
      </w:r>
    </w:p>
    <w:p w14:paraId="644E2C10">
      <w:pPr>
        <w:numPr>
          <w:ilvl w:val="0"/>
          <w:numId w:val="0"/>
        </w:numPr>
        <w:bidi w:val="0"/>
        <w:ind w:firstLine="640" w:firstLineChars="200"/>
        <w:rPr>
          <w:rFonts w:hint="eastAsia" w:ascii="方正仿宋_GBK" w:hAnsi="方正仿宋_GBK" w:eastAsia="方正仿宋_GBK" w:cs="方正仿宋_GBK"/>
          <w:kern w:val="2"/>
          <w:sz w:val="32"/>
          <w:szCs w:val="40"/>
          <w:lang w:val="en-US" w:eastAsia="zh-CN" w:bidi="ar-SA"/>
        </w:rPr>
      </w:pPr>
      <w:r>
        <w:rPr>
          <w:rFonts w:hint="default" w:ascii="Times New Roman" w:hAnsi="Times New Roman" w:eastAsia="方正仿宋_GBK" w:cs="Times New Roman"/>
          <w:kern w:val="2"/>
          <w:sz w:val="32"/>
          <w:szCs w:val="40"/>
          <w:lang w:val="en-US" w:eastAsia="zh-CN" w:bidi="ar-SA"/>
        </w:rPr>
        <w:t>（8）响应文件未按本询比文件</w:t>
      </w:r>
      <w:r>
        <w:rPr>
          <w:rFonts w:hint="eastAsia" w:ascii="方正仿宋_GBK" w:hAnsi="方正仿宋_GBK" w:eastAsia="方正仿宋_GBK" w:cs="方正仿宋_GBK"/>
          <w:kern w:val="2"/>
          <w:sz w:val="32"/>
          <w:szCs w:val="40"/>
          <w:lang w:val="en-US" w:eastAsia="zh-CN" w:bidi="ar-SA"/>
        </w:rPr>
        <w:t>“供应商编制响应文件要求”编制的。</w:t>
      </w:r>
    </w:p>
    <w:p w14:paraId="787B5DB6">
      <w:pPr>
        <w:numPr>
          <w:ilvl w:val="0"/>
          <w:numId w:val="0"/>
        </w:numPr>
        <w:bidi w:val="0"/>
        <w:ind w:firstLine="640" w:firstLineChars="200"/>
        <w:rPr>
          <w:rFonts w:hint="eastAsia" w:ascii="方正仿宋_GBK" w:hAnsi="方正仿宋_GBK" w:eastAsia="方正仿宋_GBK" w:cs="方正仿宋_GBK"/>
          <w:kern w:val="2"/>
          <w:sz w:val="32"/>
          <w:szCs w:val="40"/>
          <w:lang w:val="en-US" w:eastAsia="zh-CN" w:bidi="ar-SA"/>
        </w:rPr>
      </w:pPr>
      <w:r>
        <w:rPr>
          <w:rFonts w:hint="default" w:ascii="Times New Roman" w:hAnsi="Times New Roman" w:eastAsia="方正仿宋_GBK" w:cs="Times New Roman"/>
          <w:kern w:val="2"/>
          <w:sz w:val="32"/>
          <w:szCs w:val="40"/>
          <w:lang w:val="en-US" w:eastAsia="zh-CN" w:bidi="ar-SA"/>
        </w:rPr>
        <w:t>（9）</w:t>
      </w:r>
      <w:r>
        <w:rPr>
          <w:rFonts w:hint="eastAsia" w:ascii="方正仿宋_GBK" w:hAnsi="方正仿宋_GBK" w:eastAsia="方正仿宋_GBK" w:cs="方正仿宋_GBK"/>
          <w:kern w:val="2"/>
          <w:sz w:val="32"/>
          <w:szCs w:val="40"/>
          <w:lang w:val="en-US" w:eastAsia="zh-CN" w:bidi="ar-SA"/>
        </w:rPr>
        <w:t>响应文件内容不完全满足本询比文件的要求的。</w:t>
      </w:r>
    </w:p>
    <w:p w14:paraId="11FF7A21">
      <w:pPr>
        <w:snapToGrid w:val="0"/>
        <w:spacing w:line="460" w:lineRule="exact"/>
        <w:ind w:firstLine="640" w:firstLineChars="200"/>
        <w:rPr>
          <w:rFonts w:hint="eastAsia" w:ascii="方正楷体_GBK" w:hAnsi="方正楷体_GBK" w:eastAsia="方正楷体_GBK" w:cs="方正楷体_GBK"/>
          <w:sz w:val="32"/>
          <w:szCs w:val="32"/>
        </w:rPr>
      </w:pPr>
      <w:r>
        <w:rPr>
          <w:rFonts w:hint="eastAsia" w:ascii="Times New Roman" w:hAnsi="Times New Roman" w:eastAsia="方正仿宋_GBK" w:cs="Times New Roman"/>
          <w:kern w:val="2"/>
          <w:sz w:val="32"/>
          <w:szCs w:val="40"/>
          <w:lang w:val="en-US" w:eastAsia="zh-CN" w:bidi="ar-SA"/>
        </w:rPr>
        <w:t>3.</w:t>
      </w:r>
      <w:r>
        <w:rPr>
          <w:rFonts w:hint="eastAsia" w:ascii="方正楷体_GBK" w:hAnsi="方正楷体_GBK" w:eastAsia="方正楷体_GBK" w:cs="方正楷体_GBK"/>
          <w:sz w:val="32"/>
          <w:szCs w:val="32"/>
        </w:rPr>
        <w:t>中标原则</w:t>
      </w:r>
    </w:p>
    <w:p w14:paraId="4B919147">
      <w:pPr>
        <w:numPr>
          <w:ilvl w:val="0"/>
          <w:numId w:val="0"/>
        </w:numPr>
        <w:bidi w:val="0"/>
        <w:ind w:firstLine="640" w:firstLineChars="200"/>
        <w:rPr>
          <w:rFonts w:hint="eastAsia" w:ascii="方正仿宋_GBK" w:hAnsi="方正仿宋_GBK" w:eastAsia="方正仿宋_GBK" w:cs="方正仿宋_GBK"/>
          <w:kern w:val="2"/>
          <w:sz w:val="32"/>
          <w:szCs w:val="40"/>
          <w:lang w:val="en-US" w:eastAsia="zh-CN" w:bidi="ar-SA"/>
        </w:rPr>
      </w:pPr>
      <w:r>
        <w:rPr>
          <w:rFonts w:hint="eastAsia" w:ascii="方正仿宋_GBK" w:hAnsi="方正仿宋_GBK" w:eastAsia="方正仿宋_GBK" w:cs="方正仿宋_GBK"/>
          <w:kern w:val="2"/>
          <w:sz w:val="32"/>
          <w:szCs w:val="40"/>
          <w:lang w:val="en-US" w:eastAsia="zh-CN" w:bidi="ar-SA"/>
        </w:rPr>
        <w:t>综合评分法：满分</w:t>
      </w:r>
      <w:r>
        <w:rPr>
          <w:rFonts w:hint="default" w:ascii="Times New Roman" w:hAnsi="Times New Roman" w:eastAsia="方正仿宋_GBK" w:cs="Times New Roman"/>
          <w:kern w:val="2"/>
          <w:sz w:val="32"/>
          <w:szCs w:val="40"/>
          <w:lang w:val="en-US" w:eastAsia="zh-CN" w:bidi="ar-SA"/>
        </w:rPr>
        <w:t>100</w:t>
      </w:r>
      <w:r>
        <w:rPr>
          <w:rFonts w:hint="eastAsia" w:ascii="方正仿宋_GBK" w:hAnsi="方正仿宋_GBK" w:eastAsia="方正仿宋_GBK" w:cs="方正仿宋_GBK"/>
          <w:kern w:val="2"/>
          <w:sz w:val="32"/>
          <w:szCs w:val="40"/>
          <w:lang w:val="en-US" w:eastAsia="zh-CN" w:bidi="ar-SA"/>
        </w:rPr>
        <w:t>分，采购单位对已入围（有效响应）评审的投标单位的响应文件和报价进行评分，授权评标委员会直接确定综合得分最高的投标单位为中标人；未入围的投标单位不参与评审。评审得分保留小数点后两位，如果得分相同，按小数点后第三位高的原则选取。</w:t>
      </w:r>
    </w:p>
    <w:p w14:paraId="457C3660">
      <w:pPr>
        <w:snapToGrid w:val="0"/>
        <w:spacing w:line="460" w:lineRule="exact"/>
        <w:ind w:firstLine="3840" w:firstLineChars="1200"/>
        <w:jc w:val="both"/>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color w:val="auto"/>
          <w:sz w:val="32"/>
          <w:szCs w:val="32"/>
          <w:highlight w:val="none"/>
        </w:rPr>
        <w:t>评分标准</w:t>
      </w:r>
    </w:p>
    <w:tbl>
      <w:tblPr>
        <w:tblStyle w:val="11"/>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5"/>
        <w:gridCol w:w="1134"/>
        <w:gridCol w:w="866"/>
        <w:gridCol w:w="1185"/>
        <w:gridCol w:w="3690"/>
        <w:gridCol w:w="2475"/>
      </w:tblGrid>
      <w:tr w14:paraId="01E71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795" w:type="dxa"/>
            <w:vAlign w:val="center"/>
          </w:tcPr>
          <w:p w14:paraId="0E2B5BC7">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序号</w:t>
            </w:r>
          </w:p>
        </w:tc>
        <w:tc>
          <w:tcPr>
            <w:tcW w:w="1134" w:type="dxa"/>
            <w:vAlign w:val="center"/>
          </w:tcPr>
          <w:p w14:paraId="26B7E4B6">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评分因素</w:t>
            </w:r>
          </w:p>
        </w:tc>
        <w:tc>
          <w:tcPr>
            <w:tcW w:w="866" w:type="dxa"/>
            <w:vAlign w:val="center"/>
          </w:tcPr>
          <w:p w14:paraId="54263734">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分值</w:t>
            </w:r>
          </w:p>
        </w:tc>
        <w:tc>
          <w:tcPr>
            <w:tcW w:w="4875" w:type="dxa"/>
            <w:gridSpan w:val="2"/>
            <w:vAlign w:val="center"/>
          </w:tcPr>
          <w:p w14:paraId="00DE083F">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评分标准</w:t>
            </w:r>
          </w:p>
        </w:tc>
        <w:tc>
          <w:tcPr>
            <w:tcW w:w="2475" w:type="dxa"/>
            <w:vAlign w:val="center"/>
          </w:tcPr>
          <w:p w14:paraId="5BEDFC7E">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说明</w:t>
            </w:r>
          </w:p>
        </w:tc>
      </w:tr>
      <w:tr w14:paraId="36430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95" w:type="dxa"/>
            <w:vAlign w:val="center"/>
          </w:tcPr>
          <w:p w14:paraId="2D976E3B">
            <w:pPr>
              <w:pStyle w:val="12"/>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p>
        </w:tc>
        <w:tc>
          <w:tcPr>
            <w:tcW w:w="1134" w:type="dxa"/>
            <w:vAlign w:val="center"/>
          </w:tcPr>
          <w:p w14:paraId="48D18086">
            <w:pPr>
              <w:pStyle w:val="12"/>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经济部分</w:t>
            </w:r>
          </w:p>
        </w:tc>
        <w:tc>
          <w:tcPr>
            <w:tcW w:w="866" w:type="dxa"/>
            <w:vAlign w:val="center"/>
          </w:tcPr>
          <w:p w14:paraId="06B1957F">
            <w:pPr>
              <w:pStyle w:val="12"/>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方正仿宋_GB2312" w:hAnsi="方正仿宋_GB2312" w:eastAsia="方正仿宋_GB2312" w:cs="方正仿宋_GB2312"/>
                <w:sz w:val="28"/>
                <w:szCs w:val="28"/>
                <w:lang w:val="en-US" w:eastAsia="zh-CN"/>
              </w:rPr>
            </w:pPr>
            <w:r>
              <w:rPr>
                <w:rFonts w:hint="default" w:ascii="Times New Roman" w:hAnsi="Times New Roman" w:eastAsia="方正仿宋_GB2312" w:cs="Times New Roman"/>
                <w:sz w:val="28"/>
                <w:szCs w:val="28"/>
                <w:lang w:val="en-US" w:eastAsia="zh-CN"/>
              </w:rPr>
              <w:t>30</w:t>
            </w:r>
            <w:r>
              <w:rPr>
                <w:rFonts w:hint="eastAsia" w:ascii="方正仿宋_GB2312" w:hAnsi="方正仿宋_GB2312" w:eastAsia="方正仿宋_GB2312" w:cs="方正仿宋_GB2312"/>
                <w:sz w:val="28"/>
                <w:szCs w:val="28"/>
                <w:lang w:val="en-US" w:eastAsia="zh-CN"/>
              </w:rPr>
              <w:t>分</w:t>
            </w:r>
          </w:p>
        </w:tc>
        <w:tc>
          <w:tcPr>
            <w:tcW w:w="4875" w:type="dxa"/>
            <w:gridSpan w:val="2"/>
            <w:vAlign w:val="top"/>
          </w:tcPr>
          <w:p w14:paraId="5C1670F2">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满足资格性、符合性要求且最低有效投标价为磋商基准价，按照下列公式计算每个</w:t>
            </w:r>
            <w:r>
              <w:rPr>
                <w:rFonts w:hint="eastAsia" w:ascii="方正仿宋_GB2312" w:hAnsi="方正仿宋_GB2312" w:eastAsia="方正仿宋_GB2312" w:cs="方正仿宋_GB2312"/>
                <w:sz w:val="28"/>
                <w:szCs w:val="28"/>
                <w:lang w:val="en-US" w:eastAsia="zh-CN"/>
              </w:rPr>
              <w:t>单位</w:t>
            </w:r>
            <w:r>
              <w:rPr>
                <w:rFonts w:hint="eastAsia" w:ascii="方正仿宋_GB2312" w:hAnsi="方正仿宋_GB2312" w:eastAsia="方正仿宋_GB2312" w:cs="方正仿宋_GB2312"/>
                <w:sz w:val="28"/>
                <w:szCs w:val="28"/>
              </w:rPr>
              <w:t>报价得分，报价得分=(基准价/投标报价)×价格权值×</w:t>
            </w:r>
            <w:r>
              <w:rPr>
                <w:rFonts w:hint="eastAsia" w:ascii="Times New Roman" w:hAnsi="Times New Roman" w:eastAsia="方正仿宋_GB2312" w:cs="Times New Roman"/>
                <w:kern w:val="2"/>
                <w:sz w:val="28"/>
                <w:szCs w:val="28"/>
                <w:lang w:val="en-US" w:eastAsia="zh-CN" w:bidi="ar-SA"/>
              </w:rPr>
              <w:t>100</w:t>
            </w:r>
          </w:p>
        </w:tc>
        <w:tc>
          <w:tcPr>
            <w:tcW w:w="2475" w:type="dxa"/>
            <w:vAlign w:val="top"/>
          </w:tcPr>
          <w:p w14:paraId="326215F5">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ascii="Arial"/>
                <w:sz w:val="28"/>
                <w:szCs w:val="28"/>
              </w:rPr>
            </w:pPr>
            <w:r>
              <w:rPr>
                <w:rFonts w:hint="eastAsia" w:ascii="Times New Roman" w:hAnsi="Times New Roman" w:eastAsia="方正仿宋_GBK" w:cs="方正仿宋_GBK"/>
                <w:sz w:val="28"/>
                <w:szCs w:val="28"/>
              </w:rPr>
              <w:t>得分保留至小数点后两位，小数点后第三位四舍五入。</w:t>
            </w:r>
          </w:p>
        </w:tc>
      </w:tr>
      <w:tr w14:paraId="349B8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7" w:hRule="atLeast"/>
          <w:jc w:val="center"/>
        </w:trPr>
        <w:tc>
          <w:tcPr>
            <w:tcW w:w="795" w:type="dxa"/>
            <w:vMerge w:val="restart"/>
            <w:tcBorders>
              <w:bottom w:val="single" w:color="000000" w:sz="4" w:space="0"/>
            </w:tcBorders>
            <w:vAlign w:val="center"/>
          </w:tcPr>
          <w:p w14:paraId="7278CEA2">
            <w:pPr>
              <w:pStyle w:val="12"/>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方正仿宋_GB2312" w:hAnsi="方正仿宋_GB2312" w:eastAsia="方正仿宋_GB2312" w:cs="方正仿宋_GB2312"/>
                <w:sz w:val="28"/>
                <w:szCs w:val="28"/>
                <w:lang w:eastAsia="zh-CN"/>
              </w:rPr>
            </w:pPr>
            <w:r>
              <w:rPr>
                <w:rFonts w:hint="default" w:ascii="Times New Roman" w:hAnsi="Times New Roman" w:eastAsia="方正仿宋_GB2312" w:cs="Times New Roman"/>
                <w:sz w:val="28"/>
                <w:szCs w:val="28"/>
                <w:lang w:val="en-US" w:eastAsia="zh-CN"/>
              </w:rPr>
              <w:t>2</w:t>
            </w:r>
          </w:p>
        </w:tc>
        <w:tc>
          <w:tcPr>
            <w:tcW w:w="1134" w:type="dxa"/>
            <w:vMerge w:val="restart"/>
            <w:tcBorders>
              <w:bottom w:val="single" w:color="000000" w:sz="4" w:space="0"/>
            </w:tcBorders>
            <w:vAlign w:val="center"/>
          </w:tcPr>
          <w:p w14:paraId="690EF3CF">
            <w:pPr>
              <w:pStyle w:val="12"/>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商务部分</w:t>
            </w:r>
          </w:p>
        </w:tc>
        <w:tc>
          <w:tcPr>
            <w:tcW w:w="866" w:type="dxa"/>
            <w:vMerge w:val="restart"/>
            <w:tcBorders>
              <w:bottom w:val="single" w:color="000000" w:sz="4" w:space="0"/>
            </w:tcBorders>
            <w:vAlign w:val="center"/>
          </w:tcPr>
          <w:p w14:paraId="5C09551A">
            <w:pPr>
              <w:pStyle w:val="12"/>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方正仿宋_GB2312" w:hAnsi="方正仿宋_GB2312" w:eastAsia="方正仿宋_GB2312" w:cs="方正仿宋_GB2312"/>
                <w:sz w:val="28"/>
                <w:szCs w:val="28"/>
                <w:lang w:val="en-US"/>
              </w:rPr>
            </w:pPr>
            <w:r>
              <w:rPr>
                <w:rFonts w:hint="eastAsia" w:ascii="Times New Roman" w:hAnsi="Times New Roman" w:eastAsia="方正仿宋_GB2312" w:cs="Times New Roman"/>
                <w:kern w:val="2"/>
                <w:sz w:val="28"/>
                <w:szCs w:val="28"/>
                <w:lang w:val="en-US" w:eastAsia="zh-CN" w:bidi="ar-SA"/>
              </w:rPr>
              <w:t>20</w:t>
            </w:r>
            <w:r>
              <w:rPr>
                <w:rFonts w:hint="eastAsia" w:ascii="方正仿宋_GB2312" w:hAnsi="方正仿宋_GB2312" w:eastAsia="方正仿宋_GB2312" w:cs="方正仿宋_GB2312"/>
                <w:sz w:val="28"/>
                <w:szCs w:val="28"/>
                <w:lang w:val="en-US" w:eastAsia="zh-CN"/>
              </w:rPr>
              <w:t>分</w:t>
            </w:r>
          </w:p>
        </w:tc>
        <w:tc>
          <w:tcPr>
            <w:tcW w:w="1185" w:type="dxa"/>
            <w:vAlign w:val="center"/>
          </w:tcPr>
          <w:p w14:paraId="58FCF850">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企业资质</w:t>
            </w:r>
          </w:p>
          <w:p w14:paraId="0A72FA3E">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kern w:val="2"/>
                <w:sz w:val="28"/>
                <w:szCs w:val="28"/>
                <w:lang w:val="en-US" w:eastAsia="zh-CN" w:bidi="ar-SA"/>
              </w:rPr>
              <w:t>9</w:t>
            </w:r>
            <w:r>
              <w:rPr>
                <w:rFonts w:hint="eastAsia" w:ascii="方正仿宋_GB2312" w:hAnsi="方正仿宋_GB2312" w:eastAsia="方正仿宋_GB2312" w:cs="方正仿宋_GB2312"/>
                <w:sz w:val="28"/>
                <w:szCs w:val="28"/>
                <w:lang w:val="en-US" w:eastAsia="zh-CN"/>
              </w:rPr>
              <w:t>分</w:t>
            </w:r>
          </w:p>
        </w:tc>
        <w:tc>
          <w:tcPr>
            <w:tcW w:w="3690" w:type="dxa"/>
            <w:vAlign w:val="center"/>
          </w:tcPr>
          <w:p w14:paraId="46806647">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具备建筑装修装饰工程专业承包二级及以上资质得</w:t>
            </w:r>
            <w:r>
              <w:rPr>
                <w:rFonts w:hint="eastAsia" w:ascii="Times New Roman" w:hAnsi="Times New Roman" w:eastAsia="方正仿宋_GBK" w:cs="Times New Roman"/>
                <w:sz w:val="28"/>
                <w:szCs w:val="28"/>
                <w:lang w:val="en-US" w:eastAsia="zh-CN"/>
              </w:rPr>
              <w:t>3</w:t>
            </w:r>
            <w:r>
              <w:rPr>
                <w:rFonts w:hint="eastAsia" w:ascii="方正仿宋_GBK" w:hAnsi="方正仿宋_GBK" w:eastAsia="方正仿宋_GBK" w:cs="方正仿宋_GBK"/>
                <w:sz w:val="28"/>
                <w:szCs w:val="28"/>
                <w:lang w:val="en-US" w:eastAsia="zh-CN"/>
              </w:rPr>
              <w:t>分；</w:t>
            </w:r>
          </w:p>
          <w:p w14:paraId="292A14A5">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left"/>
              <w:textAlignment w:val="auto"/>
              <w:rPr>
                <w:sz w:val="28"/>
                <w:szCs w:val="28"/>
              </w:rPr>
            </w:pPr>
            <w:r>
              <w:rPr>
                <w:rFonts w:hint="eastAsia" w:ascii="方正仿宋_GBK" w:hAnsi="方正仿宋_GBK" w:eastAsia="方正仿宋_GBK" w:cs="方正仿宋_GBK"/>
                <w:sz w:val="28"/>
                <w:szCs w:val="28"/>
                <w:lang w:val="en-US" w:eastAsia="zh-CN"/>
              </w:rPr>
              <w:t>具备有效安全生产许可</w:t>
            </w:r>
            <w:r>
              <w:rPr>
                <w:rFonts w:hint="eastAsia" w:ascii="Times New Roman" w:hAnsi="Times New Roman" w:eastAsia="方正仿宋_GBK" w:cs="Times New Roman"/>
                <w:sz w:val="28"/>
                <w:szCs w:val="28"/>
                <w:lang w:val="en-US" w:eastAsia="zh-CN"/>
              </w:rPr>
              <w:t>证</w:t>
            </w:r>
            <w:r>
              <w:rPr>
                <w:rFonts w:hint="eastAsia" w:ascii="方正仿宋_GBK" w:hAnsi="方正仿宋_GBK" w:eastAsia="方正仿宋_GBK" w:cs="方正仿宋_GBK"/>
                <w:sz w:val="28"/>
                <w:szCs w:val="28"/>
                <w:lang w:val="en-US" w:eastAsia="zh-CN"/>
              </w:rPr>
              <w:t>得</w:t>
            </w:r>
            <w:r>
              <w:rPr>
                <w:rFonts w:hint="eastAsia" w:ascii="Times New Roman" w:hAnsi="Times New Roman" w:eastAsia="方正仿宋_GBK" w:cs="Times New Roman"/>
                <w:sz w:val="28"/>
                <w:szCs w:val="28"/>
                <w:lang w:val="en-US" w:eastAsia="zh-CN"/>
              </w:rPr>
              <w:t>3</w:t>
            </w:r>
            <w:r>
              <w:rPr>
                <w:rFonts w:hint="eastAsia" w:ascii="方正仿宋_GBK" w:hAnsi="方正仿宋_GBK" w:eastAsia="方正仿宋_GBK" w:cs="方正仿宋_GBK"/>
                <w:sz w:val="28"/>
                <w:szCs w:val="28"/>
                <w:lang w:val="en-US" w:eastAsia="zh-CN"/>
              </w:rPr>
              <w:t>分；提供近</w:t>
            </w:r>
            <w:r>
              <w:rPr>
                <w:rFonts w:hint="eastAsia" w:ascii="Times New Roman" w:hAnsi="Times New Roman" w:eastAsia="方正仿宋_GBK" w:cs="Times New Roman"/>
                <w:sz w:val="28"/>
                <w:szCs w:val="28"/>
                <w:lang w:val="en-US" w:eastAsia="zh-CN"/>
              </w:rPr>
              <w:t>3年</w:t>
            </w:r>
            <w:r>
              <w:rPr>
                <w:rFonts w:hint="eastAsia" w:ascii="方正仿宋_GBK" w:hAnsi="方正仿宋_GBK" w:eastAsia="方正仿宋_GBK" w:cs="方正仿宋_GBK"/>
                <w:sz w:val="28"/>
                <w:szCs w:val="28"/>
                <w:lang w:val="en-US" w:eastAsia="zh-CN"/>
              </w:rPr>
              <w:t>内无合同履约纠纷承诺（格式自拟）得</w:t>
            </w:r>
            <w:r>
              <w:rPr>
                <w:rFonts w:hint="eastAsia" w:ascii="Times New Roman" w:hAnsi="Times New Roman" w:eastAsia="方正仿宋_GBK" w:cs="Times New Roman"/>
                <w:sz w:val="28"/>
                <w:szCs w:val="28"/>
                <w:lang w:val="en-US" w:eastAsia="zh-CN"/>
              </w:rPr>
              <w:t>3分</w:t>
            </w:r>
            <w:r>
              <w:rPr>
                <w:rFonts w:hint="eastAsia" w:ascii="方正仿宋_GBK" w:hAnsi="方正仿宋_GBK" w:eastAsia="方正仿宋_GBK" w:cs="方正仿宋_GBK"/>
                <w:sz w:val="28"/>
                <w:szCs w:val="28"/>
                <w:lang w:val="en-US" w:eastAsia="zh-CN"/>
              </w:rPr>
              <w:t>。</w:t>
            </w:r>
          </w:p>
        </w:tc>
        <w:tc>
          <w:tcPr>
            <w:tcW w:w="2475" w:type="dxa"/>
            <w:vAlign w:val="center"/>
          </w:tcPr>
          <w:p w14:paraId="7093C86F">
            <w:pPr>
              <w:pStyle w:val="12"/>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both"/>
              <w:textAlignment w:val="auto"/>
              <w:rPr>
                <w:sz w:val="28"/>
                <w:szCs w:val="28"/>
              </w:rPr>
            </w:pPr>
            <w:r>
              <w:rPr>
                <w:rFonts w:hint="eastAsia" w:ascii="方正仿宋_GBK" w:hAnsi="方正仿宋_GBK" w:eastAsia="方正仿宋_GBK" w:cs="方正仿宋_GBK"/>
                <w:kern w:val="2"/>
                <w:sz w:val="28"/>
                <w:szCs w:val="28"/>
                <w:lang w:val="en-US" w:eastAsia="zh-CN" w:bidi="ar-SA"/>
              </w:rPr>
              <w:t>提供证书复印件及承诺， 并加盖公章，原件备查</w:t>
            </w:r>
            <w:r>
              <w:rPr>
                <w:spacing w:val="-2"/>
                <w:sz w:val="28"/>
                <w:szCs w:val="28"/>
              </w:rPr>
              <w:t>。</w:t>
            </w:r>
          </w:p>
        </w:tc>
      </w:tr>
      <w:tr w14:paraId="045DF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95" w:type="dxa"/>
            <w:vMerge w:val="continue"/>
            <w:tcBorders>
              <w:top w:val="single" w:color="000000" w:sz="4" w:space="0"/>
              <w:bottom w:val="single" w:color="000000" w:sz="4" w:space="0"/>
            </w:tcBorders>
            <w:vAlign w:val="top"/>
          </w:tcPr>
          <w:p w14:paraId="00BB6C81">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方正仿宋_GB2312" w:hAnsi="方正仿宋_GB2312" w:eastAsia="方正仿宋_GB2312" w:cs="方正仿宋_GB2312"/>
                <w:sz w:val="28"/>
                <w:szCs w:val="28"/>
              </w:rPr>
            </w:pPr>
          </w:p>
        </w:tc>
        <w:tc>
          <w:tcPr>
            <w:tcW w:w="1134" w:type="dxa"/>
            <w:vMerge w:val="continue"/>
            <w:tcBorders>
              <w:top w:val="single" w:color="000000" w:sz="4" w:space="0"/>
              <w:bottom w:val="single" w:color="000000" w:sz="4" w:space="0"/>
            </w:tcBorders>
            <w:vAlign w:val="top"/>
          </w:tcPr>
          <w:p w14:paraId="2B9FE7F2">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方正仿宋_GB2312" w:hAnsi="方正仿宋_GB2312" w:eastAsia="方正仿宋_GB2312" w:cs="方正仿宋_GB2312"/>
                <w:sz w:val="28"/>
                <w:szCs w:val="28"/>
              </w:rPr>
            </w:pPr>
          </w:p>
        </w:tc>
        <w:tc>
          <w:tcPr>
            <w:tcW w:w="866" w:type="dxa"/>
            <w:vMerge w:val="continue"/>
            <w:tcBorders>
              <w:top w:val="single" w:color="000000" w:sz="4" w:space="0"/>
              <w:bottom w:val="single" w:color="000000" w:sz="4" w:space="0"/>
            </w:tcBorders>
            <w:vAlign w:val="top"/>
          </w:tcPr>
          <w:p w14:paraId="3E73BF38">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方正仿宋_GB2312" w:hAnsi="方正仿宋_GB2312" w:eastAsia="方正仿宋_GB2312" w:cs="方正仿宋_GB2312"/>
                <w:sz w:val="28"/>
                <w:szCs w:val="28"/>
              </w:rPr>
            </w:pPr>
          </w:p>
        </w:tc>
        <w:tc>
          <w:tcPr>
            <w:tcW w:w="1185" w:type="dxa"/>
            <w:vAlign w:val="center"/>
          </w:tcPr>
          <w:p w14:paraId="491551D0">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相关业绩</w:t>
            </w:r>
          </w:p>
          <w:p w14:paraId="5E44B90C">
            <w:pPr>
              <w:pStyle w:val="12"/>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kern w:val="2"/>
                <w:sz w:val="28"/>
                <w:szCs w:val="28"/>
                <w:lang w:val="en-US" w:eastAsia="zh-CN" w:bidi="ar-SA"/>
              </w:rPr>
              <w:t>8分</w:t>
            </w:r>
          </w:p>
        </w:tc>
        <w:tc>
          <w:tcPr>
            <w:tcW w:w="3690" w:type="dxa"/>
            <w:vAlign w:val="center"/>
          </w:tcPr>
          <w:p w14:paraId="183C0A91">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left"/>
              <w:textAlignment w:val="auto"/>
              <w:rPr>
                <w:sz w:val="28"/>
                <w:szCs w:val="28"/>
              </w:rPr>
            </w:pPr>
            <w:r>
              <w:rPr>
                <w:rFonts w:hint="eastAsia" w:ascii="Times New Roman" w:hAnsi="Times New Roman" w:eastAsia="方正仿宋_GBK" w:cs="方正仿宋_GBK"/>
                <w:sz w:val="28"/>
                <w:szCs w:val="28"/>
                <w:lang w:val="en-US" w:eastAsia="zh-CN"/>
              </w:rPr>
              <w:t xml:space="preserve"> </w:t>
            </w:r>
            <w:r>
              <w:rPr>
                <w:rFonts w:hint="eastAsia" w:ascii="Times New Roman" w:hAnsi="Times New Roman" w:eastAsia="方正仿宋_GBK" w:cs="方正仿宋_GBK"/>
                <w:color w:val="000000" w:themeColor="text1"/>
                <w:sz w:val="28"/>
                <w:szCs w:val="28"/>
                <w:lang w:val="en-US" w:eastAsia="zh-CN"/>
                <w14:textFill>
                  <w14:solidFill>
                    <w14:schemeClr w14:val="tx1"/>
                  </w14:solidFill>
                </w14:textFill>
              </w:rPr>
              <w:t>近</w:t>
            </w:r>
            <w:r>
              <w:rPr>
                <w:rFonts w:hint="default" w:ascii="Times New Roman" w:hAnsi="Times New Roman" w:eastAsia="方正仿宋_GBK" w:cs="方正仿宋_GBK"/>
                <w:color w:val="000000" w:themeColor="text1"/>
                <w:sz w:val="28"/>
                <w:szCs w:val="28"/>
                <w:lang w:val="en-US" w:eastAsia="zh-CN"/>
                <w14:textFill>
                  <w14:solidFill>
                    <w14:schemeClr w14:val="tx1"/>
                  </w14:solidFill>
                </w14:textFill>
              </w:rPr>
              <w:t>3年具有</w:t>
            </w:r>
            <w:r>
              <w:rPr>
                <w:rFonts w:hint="eastAsia" w:ascii="Times New Roman" w:hAnsi="Times New Roman" w:eastAsia="方正仿宋_GBK" w:cs="方正仿宋_GBK"/>
                <w:color w:val="000000" w:themeColor="text1"/>
                <w:sz w:val="28"/>
                <w:szCs w:val="28"/>
                <w:lang w:val="en-US" w:eastAsia="zh-CN"/>
                <w14:textFill>
                  <w14:solidFill>
                    <w14:schemeClr w14:val="tx1"/>
                  </w14:solidFill>
                </w14:textFill>
              </w:rPr>
              <w:t>博物馆装修、展陈相关</w:t>
            </w:r>
            <w:r>
              <w:rPr>
                <w:rFonts w:hint="default" w:ascii="Times New Roman" w:hAnsi="Times New Roman" w:eastAsia="方正仿宋_GBK" w:cs="方正仿宋_GBK"/>
                <w:color w:val="000000" w:themeColor="text1"/>
                <w:sz w:val="28"/>
                <w:szCs w:val="28"/>
                <w:lang w:val="en-US" w:eastAsia="zh-CN"/>
                <w14:textFill>
                  <w14:solidFill>
                    <w14:schemeClr w14:val="tx1"/>
                  </w14:solidFill>
                </w14:textFill>
              </w:rPr>
              <w:t>业绩</w:t>
            </w:r>
            <w:r>
              <w:rPr>
                <w:rFonts w:hint="eastAsia" w:ascii="Times New Roman" w:hAnsi="Times New Roman" w:eastAsia="方正仿宋_GBK" w:cs="方正仿宋_GBK"/>
                <w:color w:val="000000" w:themeColor="text1"/>
                <w:sz w:val="28"/>
                <w:szCs w:val="28"/>
                <w:lang w:val="en-US" w:eastAsia="zh-CN"/>
                <w14:textFill>
                  <w14:solidFill>
                    <w14:schemeClr w14:val="tx1"/>
                  </w14:solidFill>
                </w14:textFill>
              </w:rPr>
              <w:t>，每个案例得2分，最多8分。</w:t>
            </w:r>
          </w:p>
        </w:tc>
        <w:tc>
          <w:tcPr>
            <w:tcW w:w="2475" w:type="dxa"/>
            <w:vAlign w:val="center"/>
          </w:tcPr>
          <w:p w14:paraId="4EC6E5F7">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both"/>
              <w:textAlignment w:val="auto"/>
              <w:rPr>
                <w:sz w:val="28"/>
                <w:szCs w:val="28"/>
              </w:rPr>
            </w:pPr>
            <w:r>
              <w:rPr>
                <w:rFonts w:hint="eastAsia" w:ascii="Times New Roman" w:hAnsi="Times New Roman" w:eastAsia="方正仿宋_GBK" w:cs="方正仿宋_GBK"/>
                <w:sz w:val="28"/>
                <w:szCs w:val="28"/>
                <w:lang w:val="en-US" w:eastAsia="zh-CN"/>
              </w:rPr>
              <w:t>近3年即2023年1 月1日至2026年1月1日。需提供合同复印件，并加盖公章，原件备查。</w:t>
            </w:r>
          </w:p>
        </w:tc>
      </w:tr>
      <w:tr w14:paraId="5CBDC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95" w:type="dxa"/>
            <w:vMerge w:val="continue"/>
            <w:tcBorders>
              <w:top w:val="single" w:color="000000" w:sz="4" w:space="0"/>
              <w:bottom w:val="single" w:color="000000" w:sz="4" w:space="0"/>
            </w:tcBorders>
            <w:vAlign w:val="top"/>
          </w:tcPr>
          <w:p w14:paraId="6A5D0D37">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方正仿宋_GB2312" w:hAnsi="方正仿宋_GB2312" w:eastAsia="方正仿宋_GB2312" w:cs="方正仿宋_GB2312"/>
                <w:sz w:val="28"/>
                <w:szCs w:val="28"/>
              </w:rPr>
            </w:pPr>
          </w:p>
        </w:tc>
        <w:tc>
          <w:tcPr>
            <w:tcW w:w="1134" w:type="dxa"/>
            <w:vMerge w:val="continue"/>
            <w:tcBorders>
              <w:top w:val="single" w:color="000000" w:sz="4" w:space="0"/>
              <w:bottom w:val="single" w:color="000000" w:sz="4" w:space="0"/>
            </w:tcBorders>
            <w:vAlign w:val="top"/>
          </w:tcPr>
          <w:p w14:paraId="746132D5">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方正仿宋_GB2312" w:hAnsi="方正仿宋_GB2312" w:eastAsia="方正仿宋_GB2312" w:cs="方正仿宋_GB2312"/>
                <w:sz w:val="28"/>
                <w:szCs w:val="28"/>
              </w:rPr>
            </w:pPr>
          </w:p>
        </w:tc>
        <w:tc>
          <w:tcPr>
            <w:tcW w:w="866" w:type="dxa"/>
            <w:vMerge w:val="continue"/>
            <w:tcBorders>
              <w:top w:val="single" w:color="000000" w:sz="4" w:space="0"/>
              <w:bottom w:val="single" w:color="000000" w:sz="4" w:space="0"/>
            </w:tcBorders>
            <w:vAlign w:val="top"/>
          </w:tcPr>
          <w:p w14:paraId="2BDE64EC">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方正仿宋_GB2312" w:hAnsi="方正仿宋_GB2312" w:eastAsia="方正仿宋_GB2312" w:cs="方正仿宋_GB2312"/>
                <w:sz w:val="28"/>
                <w:szCs w:val="28"/>
              </w:rPr>
            </w:pPr>
          </w:p>
        </w:tc>
        <w:tc>
          <w:tcPr>
            <w:tcW w:w="1185" w:type="dxa"/>
            <w:vAlign w:val="center"/>
          </w:tcPr>
          <w:p w14:paraId="36FC419B">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项目团队</w:t>
            </w:r>
          </w:p>
          <w:p w14:paraId="05022342">
            <w:pPr>
              <w:pStyle w:val="12"/>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kern w:val="2"/>
                <w:sz w:val="28"/>
                <w:szCs w:val="28"/>
                <w:lang w:val="en-US" w:eastAsia="zh-CN" w:bidi="ar-SA"/>
              </w:rPr>
              <w:t>3分</w:t>
            </w:r>
          </w:p>
        </w:tc>
        <w:tc>
          <w:tcPr>
            <w:tcW w:w="3690" w:type="dxa"/>
            <w:vAlign w:val="center"/>
          </w:tcPr>
          <w:p w14:paraId="6C6A14C3">
            <w:pPr>
              <w:pStyle w:val="12"/>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left"/>
              <w:textAlignment w:val="auto"/>
              <w:rPr>
                <w:rFonts w:hint="eastAsia" w:eastAsia="宋体"/>
                <w:sz w:val="28"/>
                <w:szCs w:val="28"/>
                <w:lang w:eastAsia="zh-CN"/>
              </w:rPr>
            </w:pPr>
            <w:r>
              <w:rPr>
                <w:rFonts w:hint="eastAsia" w:ascii="Times New Roman" w:hAnsi="Times New Roman" w:eastAsia="方正仿宋_GBK" w:cs="方正仿宋_GBK"/>
                <w:kern w:val="2"/>
                <w:sz w:val="28"/>
                <w:szCs w:val="28"/>
                <w:lang w:val="en-US" w:eastAsia="zh-CN" w:bidi="ar-SA"/>
              </w:rPr>
              <w:t>项目经理具备建筑工程专业二级及以上注册建造师执业资格并在供应商本单位注册得1.5分；技术负责人具有工程类中级及以上职称</w:t>
            </w:r>
            <w:r>
              <w:rPr>
                <w:rFonts w:hint="eastAsia" w:ascii="方正仿宋_GBK" w:hAnsi="方正仿宋_GBK" w:eastAsia="方正仿宋_GBK" w:cs="方正仿宋_GBK"/>
                <w:sz w:val="28"/>
                <w:szCs w:val="28"/>
                <w:lang w:val="en-US" w:eastAsia="zh-CN"/>
              </w:rPr>
              <w:t>得</w:t>
            </w:r>
            <w:r>
              <w:rPr>
                <w:rFonts w:hint="eastAsia" w:ascii="Times New Roman" w:hAnsi="Times New Roman" w:eastAsia="方正仿宋_GBK" w:cs="方正仿宋_GBK"/>
                <w:kern w:val="2"/>
                <w:sz w:val="28"/>
                <w:szCs w:val="28"/>
                <w:lang w:val="en-US" w:eastAsia="zh-CN" w:bidi="ar-SA"/>
              </w:rPr>
              <w:t>1.5分。</w:t>
            </w:r>
          </w:p>
        </w:tc>
        <w:tc>
          <w:tcPr>
            <w:tcW w:w="2475" w:type="dxa"/>
            <w:vAlign w:val="center"/>
          </w:tcPr>
          <w:p w14:paraId="42672FB2">
            <w:pPr>
              <w:pStyle w:val="12"/>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both"/>
              <w:textAlignment w:val="auto"/>
              <w:rPr>
                <w:rFonts w:hint="eastAsia" w:eastAsia="宋体"/>
                <w:sz w:val="28"/>
                <w:szCs w:val="28"/>
                <w:lang w:val="en-US" w:eastAsia="zh-CN"/>
              </w:rPr>
            </w:pPr>
            <w:r>
              <w:rPr>
                <w:rFonts w:hint="eastAsia" w:ascii="方正仿宋_GBK" w:hAnsi="方正仿宋_GBK" w:eastAsia="方正仿宋_GBK" w:cs="方正仿宋_GBK"/>
                <w:spacing w:val="3"/>
                <w:sz w:val="28"/>
                <w:szCs w:val="28"/>
              </w:rPr>
              <w:t>须提供证</w:t>
            </w:r>
            <w:r>
              <w:rPr>
                <w:rFonts w:hint="eastAsia" w:ascii="方正仿宋_GBK" w:hAnsi="方正仿宋_GBK" w:eastAsia="方正仿宋_GBK" w:cs="方正仿宋_GBK"/>
                <w:spacing w:val="3"/>
                <w:sz w:val="28"/>
                <w:szCs w:val="28"/>
                <w:lang w:val="en-US" w:eastAsia="zh-CN"/>
              </w:rPr>
              <w:t>书</w:t>
            </w:r>
            <w:r>
              <w:rPr>
                <w:rFonts w:hint="eastAsia" w:ascii="方正仿宋_GBK" w:hAnsi="方正仿宋_GBK" w:eastAsia="方正仿宋_GBK" w:cs="方正仿宋_GBK"/>
                <w:spacing w:val="-17"/>
                <w:sz w:val="28"/>
                <w:szCs w:val="28"/>
              </w:rPr>
              <w:t>复印</w:t>
            </w:r>
            <w:r>
              <w:rPr>
                <w:rFonts w:hint="eastAsia" w:ascii="方正仿宋_GBK" w:hAnsi="方正仿宋_GBK" w:eastAsia="方正仿宋_GBK" w:cs="方正仿宋_GBK"/>
                <w:spacing w:val="3"/>
                <w:sz w:val="28"/>
                <w:szCs w:val="28"/>
              </w:rPr>
              <w:t>件，加盖</w:t>
            </w:r>
            <w:r>
              <w:rPr>
                <w:rFonts w:hint="eastAsia" w:ascii="方正仿宋_GBK" w:hAnsi="方正仿宋_GBK" w:eastAsia="方正仿宋_GBK" w:cs="方正仿宋_GBK"/>
                <w:spacing w:val="-9"/>
                <w:sz w:val="28"/>
                <w:szCs w:val="28"/>
              </w:rPr>
              <w:t>单位公</w:t>
            </w:r>
            <w:r>
              <w:rPr>
                <w:rFonts w:hint="eastAsia" w:ascii="方正仿宋_GBK" w:hAnsi="方正仿宋_GBK" w:eastAsia="方正仿宋_GBK" w:cs="方正仿宋_GBK"/>
                <w:spacing w:val="8"/>
                <w:sz w:val="28"/>
                <w:szCs w:val="28"/>
              </w:rPr>
              <w:t>章</w:t>
            </w:r>
            <w:r>
              <w:rPr>
                <w:rFonts w:hint="eastAsia" w:ascii="方正仿宋_GBK" w:hAnsi="方正仿宋_GBK" w:eastAsia="方正仿宋_GBK" w:cs="方正仿宋_GBK"/>
                <w:spacing w:val="8"/>
                <w:sz w:val="28"/>
                <w:szCs w:val="28"/>
                <w:lang w:eastAsia="zh-CN"/>
              </w:rPr>
              <w:t>，</w:t>
            </w:r>
            <w:r>
              <w:rPr>
                <w:rFonts w:hint="eastAsia" w:ascii="方正仿宋_GBK" w:hAnsi="方正仿宋_GBK" w:eastAsia="方正仿宋_GBK" w:cs="方正仿宋_GBK"/>
                <w:spacing w:val="8"/>
                <w:sz w:val="28"/>
                <w:szCs w:val="28"/>
              </w:rPr>
              <w:t>原件</w:t>
            </w:r>
            <w:r>
              <w:rPr>
                <w:rFonts w:hint="eastAsia" w:ascii="方正仿宋_GBK" w:hAnsi="方正仿宋_GBK" w:eastAsia="方正仿宋_GBK" w:cs="方正仿宋_GBK"/>
                <w:spacing w:val="11"/>
                <w:sz w:val="28"/>
                <w:szCs w:val="28"/>
              </w:rPr>
              <w:t>备查</w:t>
            </w:r>
            <w:r>
              <w:rPr>
                <w:rFonts w:hint="eastAsia" w:ascii="方正仿宋_GBK" w:hAnsi="方正仿宋_GBK" w:eastAsia="方正仿宋_GBK" w:cs="方正仿宋_GBK"/>
                <w:spacing w:val="11"/>
                <w:sz w:val="28"/>
                <w:szCs w:val="28"/>
                <w:lang w:eastAsia="zh-CN"/>
              </w:rPr>
              <w:t>。</w:t>
            </w:r>
          </w:p>
        </w:tc>
      </w:tr>
      <w:tr w14:paraId="37823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7" w:hRule="atLeast"/>
          <w:jc w:val="center"/>
        </w:trPr>
        <w:tc>
          <w:tcPr>
            <w:tcW w:w="795" w:type="dxa"/>
            <w:vMerge w:val="restart"/>
            <w:tcBorders>
              <w:top w:val="single" w:color="000000" w:sz="4" w:space="0"/>
              <w:bottom w:val="single" w:color="000000" w:sz="4" w:space="0"/>
              <w:right w:val="single" w:color="000000" w:sz="4" w:space="0"/>
            </w:tcBorders>
            <w:vAlign w:val="center"/>
          </w:tcPr>
          <w:p w14:paraId="4F7CD743">
            <w:pPr>
              <w:pStyle w:val="12"/>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方正仿宋_GB2312" w:hAnsi="方正仿宋_GB2312" w:eastAsia="方正仿宋_GB2312" w:cs="方正仿宋_GB2312"/>
                <w:sz w:val="28"/>
                <w:szCs w:val="28"/>
                <w:lang w:val="en-US" w:eastAsia="zh-CN"/>
              </w:rPr>
            </w:pPr>
            <w:r>
              <w:rPr>
                <w:rFonts w:hint="default" w:ascii="Times New Roman" w:hAnsi="Times New Roman" w:eastAsia="方正仿宋_GB2312" w:cs="Times New Roman"/>
                <w:sz w:val="28"/>
                <w:szCs w:val="28"/>
                <w:lang w:val="en-US" w:eastAsia="zh-CN"/>
              </w:rPr>
              <w:t>3</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2BB1119A">
            <w:pPr>
              <w:pStyle w:val="12"/>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技术部分</w:t>
            </w:r>
          </w:p>
        </w:tc>
        <w:tc>
          <w:tcPr>
            <w:tcW w:w="866" w:type="dxa"/>
            <w:vMerge w:val="restart"/>
            <w:tcBorders>
              <w:top w:val="single" w:color="000000" w:sz="4" w:space="0"/>
              <w:left w:val="single" w:color="000000" w:sz="4" w:space="0"/>
              <w:bottom w:val="single" w:color="000000" w:sz="4" w:space="0"/>
              <w:right w:val="single" w:color="000000" w:sz="4" w:space="0"/>
            </w:tcBorders>
            <w:vAlign w:val="center"/>
          </w:tcPr>
          <w:p w14:paraId="757B4E7F">
            <w:pPr>
              <w:pStyle w:val="12"/>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Times New Roman" w:hAnsi="Times New Roman" w:eastAsia="方正仿宋_GB2312" w:cs="Times New Roman"/>
                <w:kern w:val="2"/>
                <w:sz w:val="28"/>
                <w:szCs w:val="28"/>
                <w:lang w:val="en-US" w:eastAsia="zh-CN" w:bidi="ar-SA"/>
              </w:rPr>
            </w:pPr>
            <w:r>
              <w:rPr>
                <w:rFonts w:hint="eastAsia" w:ascii="Times New Roman" w:hAnsi="Times New Roman" w:eastAsia="方正仿宋_GB2312" w:cs="Times New Roman"/>
                <w:kern w:val="2"/>
                <w:sz w:val="28"/>
                <w:szCs w:val="28"/>
                <w:lang w:val="en-US" w:eastAsia="zh-CN" w:bidi="ar-SA"/>
              </w:rPr>
              <w:t>50分</w:t>
            </w:r>
          </w:p>
        </w:tc>
        <w:tc>
          <w:tcPr>
            <w:tcW w:w="1185" w:type="dxa"/>
            <w:vMerge w:val="restart"/>
            <w:tcBorders>
              <w:top w:val="single" w:color="000000" w:sz="4" w:space="0"/>
              <w:left w:val="single" w:color="000000" w:sz="4" w:space="0"/>
            </w:tcBorders>
            <w:vAlign w:val="center"/>
          </w:tcPr>
          <w:p w14:paraId="0355A7E1">
            <w:pPr>
              <w:pStyle w:val="12"/>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Times New Roman" w:hAnsi="Times New Roman" w:eastAsia="方正仿宋_GB2312" w:cs="Times New Roman"/>
                <w:kern w:val="2"/>
                <w:sz w:val="28"/>
                <w:szCs w:val="28"/>
                <w:lang w:val="en-US" w:eastAsia="zh-CN" w:bidi="ar-SA"/>
              </w:rPr>
            </w:pPr>
            <w:r>
              <w:rPr>
                <w:rFonts w:hint="eastAsia" w:ascii="Times New Roman" w:hAnsi="Times New Roman" w:eastAsia="方正仿宋_GB2312" w:cs="Times New Roman"/>
                <w:kern w:val="2"/>
                <w:sz w:val="28"/>
                <w:szCs w:val="28"/>
                <w:lang w:val="en-US" w:eastAsia="zh-CN" w:bidi="ar-SA"/>
              </w:rPr>
              <w:t>服务方案</w:t>
            </w:r>
          </w:p>
          <w:p w14:paraId="1E8A7A91">
            <w:pPr>
              <w:pStyle w:val="12"/>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Times New Roman" w:hAnsi="Times New Roman" w:eastAsia="方正仿宋_GB2312" w:cs="Times New Roman"/>
                <w:kern w:val="2"/>
                <w:sz w:val="28"/>
                <w:szCs w:val="28"/>
                <w:lang w:val="en-US" w:eastAsia="zh-CN" w:bidi="ar-SA"/>
              </w:rPr>
            </w:pPr>
            <w:r>
              <w:rPr>
                <w:rFonts w:hint="eastAsia" w:ascii="Times New Roman" w:hAnsi="Times New Roman" w:eastAsia="方正仿宋_GB2312" w:cs="Times New Roman"/>
                <w:kern w:val="2"/>
                <w:sz w:val="28"/>
                <w:szCs w:val="28"/>
                <w:lang w:val="en-US" w:eastAsia="zh-CN" w:bidi="ar-SA"/>
              </w:rPr>
              <w:t>50分</w:t>
            </w:r>
          </w:p>
        </w:tc>
        <w:tc>
          <w:tcPr>
            <w:tcW w:w="3690" w:type="dxa"/>
            <w:vAlign w:val="top"/>
          </w:tcPr>
          <w:p w14:paraId="31B55E5E">
            <w:pPr>
              <w:pStyle w:val="12"/>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left"/>
              <w:textAlignment w:val="auto"/>
              <w:rPr>
                <w:rFonts w:hint="eastAsia" w:ascii="Times New Roman" w:hAnsi="Times New Roman" w:eastAsia="方正仿宋_GBK" w:cs="方正仿宋_GBK"/>
                <w:color w:val="000000" w:themeColor="text1"/>
                <w:kern w:val="2"/>
                <w:sz w:val="28"/>
                <w:szCs w:val="28"/>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2"/>
                <w:sz w:val="28"/>
                <w:szCs w:val="28"/>
                <w:lang w:val="en-US" w:eastAsia="zh-CN" w:bidi="ar-SA"/>
                <w14:textFill>
                  <w14:solidFill>
                    <w14:schemeClr w14:val="tx1"/>
                  </w14:solidFill>
                </w14:textFill>
              </w:rPr>
              <w:t>1.总体需求理解分析和平面布置（12分）</w:t>
            </w:r>
          </w:p>
          <w:p w14:paraId="1B6E7076">
            <w:pPr>
              <w:pStyle w:val="12"/>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left"/>
              <w:textAlignment w:val="auto"/>
              <w:rPr>
                <w:color w:val="000000" w:themeColor="text1"/>
                <w:sz w:val="28"/>
                <w:szCs w:val="28"/>
                <w14:textFill>
                  <w14:solidFill>
                    <w14:schemeClr w14:val="tx1"/>
                  </w14:solidFill>
                </w14:textFill>
              </w:rPr>
            </w:pPr>
            <w:r>
              <w:rPr>
                <w:rFonts w:hint="eastAsia" w:ascii="Times New Roman" w:hAnsi="Times New Roman" w:eastAsia="方正仿宋_GBK" w:cs="方正仿宋_GBK"/>
                <w:color w:val="000000" w:themeColor="text1"/>
                <w:kern w:val="2"/>
                <w:sz w:val="28"/>
                <w:szCs w:val="28"/>
                <w:lang w:val="en-US" w:eastAsia="zh-CN" w:bidi="ar-SA"/>
                <w14:textFill>
                  <w14:solidFill>
                    <w14:schemeClr w14:val="tx1"/>
                  </w14:solidFill>
                </w14:textFill>
              </w:rPr>
              <w:t>对本项目概况、需求、理解深度进行综合评估，包含区域板块划分图、平面布置图。要求分区明确，功能完备，具有可实施性。内容优得9—12分；内容良得5—8分；内容差得1—4分；未提供不得分。</w:t>
            </w:r>
          </w:p>
        </w:tc>
        <w:tc>
          <w:tcPr>
            <w:tcW w:w="2475" w:type="dxa"/>
            <w:vMerge w:val="restart"/>
            <w:vAlign w:val="top"/>
          </w:tcPr>
          <w:p w14:paraId="7BA3B445">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imes New Roman" w:hAnsi="Times New Roman" w:eastAsia="方正仿宋_GBK" w:cs="方正仿宋_GBK"/>
                <w:kern w:val="2"/>
                <w:sz w:val="24"/>
                <w:szCs w:val="24"/>
                <w:lang w:val="en-US" w:eastAsia="zh-CN" w:bidi="ar-SA"/>
              </w:rPr>
            </w:pPr>
            <w:r>
              <w:rPr>
                <w:rFonts w:hint="eastAsia" w:ascii="Times New Roman" w:hAnsi="Times New Roman" w:eastAsia="方正仿宋_GBK" w:cs="方正仿宋_GBK"/>
                <w:kern w:val="2"/>
                <w:sz w:val="24"/>
                <w:szCs w:val="24"/>
                <w:lang w:val="en-US" w:eastAsia="zh-CN" w:bidi="ar-SA"/>
              </w:rPr>
              <w:t>1.供应商提供相应方案，格式自拟。</w:t>
            </w:r>
          </w:p>
          <w:p w14:paraId="575C0D8A">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imes New Roman" w:hAnsi="Times New Roman" w:eastAsia="方正仿宋_GBK" w:cs="方正仿宋_GBK"/>
                <w:kern w:val="2"/>
                <w:sz w:val="24"/>
                <w:szCs w:val="24"/>
                <w:lang w:val="en-US" w:eastAsia="zh-CN" w:bidi="ar-SA"/>
              </w:rPr>
            </w:pPr>
            <w:r>
              <w:rPr>
                <w:rFonts w:hint="eastAsia" w:ascii="Times New Roman" w:hAnsi="Times New Roman" w:eastAsia="方正仿宋_GBK" w:cs="方正仿宋_GBK"/>
                <w:kern w:val="2"/>
                <w:sz w:val="24"/>
                <w:szCs w:val="24"/>
                <w:lang w:val="en-US" w:eastAsia="zh-CN" w:bidi="ar-SA"/>
              </w:rPr>
              <w:t>2.内容中所称的“优”是指：①深刻理解项目要求，方案内容表述深刻具体；②内容无缺项；</w:t>
            </w:r>
          </w:p>
          <w:p w14:paraId="7FDFD3A1">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imes New Roman" w:hAnsi="Times New Roman" w:eastAsia="方正仿宋_GBK" w:cs="方正仿宋_GBK"/>
                <w:kern w:val="2"/>
                <w:sz w:val="24"/>
                <w:szCs w:val="24"/>
                <w:lang w:val="en-US" w:eastAsia="zh-CN" w:bidi="ar-SA"/>
              </w:rPr>
            </w:pPr>
            <w:r>
              <w:rPr>
                <w:rFonts w:hint="eastAsia" w:ascii="Times New Roman" w:hAnsi="Times New Roman" w:eastAsia="方正仿宋_GBK" w:cs="方正仿宋_GBK"/>
                <w:kern w:val="2"/>
                <w:sz w:val="24"/>
                <w:szCs w:val="24"/>
                <w:lang w:val="en-US" w:eastAsia="zh-CN" w:bidi="ar-SA"/>
              </w:rPr>
              <w:t>③内容表述完整；④内容表述前后不矛盾、具有连贯性；⑤内容无逻辑漏洞；⑥内容无常识性错误；⑦保障措施适用本项目特性；⑧提出的技术或服务方案有利于本项目目标的实现；</w:t>
            </w:r>
          </w:p>
          <w:p w14:paraId="4B2FA109">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imes New Roman" w:hAnsi="Times New Roman" w:eastAsia="方正仿宋_GBK" w:cs="方正仿宋_GBK"/>
                <w:kern w:val="2"/>
                <w:sz w:val="24"/>
                <w:szCs w:val="24"/>
                <w:lang w:val="en-US" w:eastAsia="zh-CN" w:bidi="ar-SA"/>
              </w:rPr>
            </w:pPr>
            <w:r>
              <w:rPr>
                <w:rFonts w:hint="eastAsia" w:ascii="Times New Roman" w:hAnsi="Times New Roman" w:eastAsia="方正仿宋_GBK" w:cs="方正仿宋_GBK"/>
                <w:kern w:val="2"/>
                <w:sz w:val="24"/>
                <w:szCs w:val="24"/>
                <w:lang w:val="en-US" w:eastAsia="zh-CN" w:bidi="ar-SA"/>
              </w:rPr>
              <w:t>⑨现有条件下可实现采购目标。</w:t>
            </w:r>
          </w:p>
          <w:p w14:paraId="4E659D1A">
            <w:pPr>
              <w:pStyle w:val="2"/>
              <w:numPr>
                <w:ilvl w:val="0"/>
                <w:numId w:val="0"/>
              </w:numPr>
              <w:tabs>
                <w:tab w:val="clear" w:pos="4153"/>
                <w:tab w:val="clear" w:pos="8306"/>
              </w:tabs>
              <w:rPr>
                <w:rFonts w:hint="eastAsia" w:ascii="Times New Roman" w:hAnsi="Times New Roman" w:eastAsia="方正仿宋_GBK" w:cs="方正仿宋_GBK"/>
                <w:kern w:val="2"/>
                <w:sz w:val="24"/>
                <w:szCs w:val="24"/>
                <w:lang w:val="en-US" w:eastAsia="zh-CN" w:bidi="ar-SA"/>
              </w:rPr>
            </w:pPr>
            <w:r>
              <w:rPr>
                <w:rFonts w:hint="eastAsia" w:ascii="Times New Roman" w:hAnsi="Times New Roman" w:eastAsia="方正仿宋_GBK" w:cs="方正仿宋_GBK"/>
                <w:kern w:val="2"/>
                <w:sz w:val="24"/>
                <w:szCs w:val="24"/>
                <w:lang w:val="en-US" w:eastAsia="zh-CN" w:bidi="ar-SA"/>
              </w:rPr>
              <w:t>3.“良”是指缺少上述情形中的2—3条。</w:t>
            </w:r>
          </w:p>
          <w:p w14:paraId="21E1E2D2">
            <w:pPr>
              <w:pStyle w:val="2"/>
              <w:numPr>
                <w:ilvl w:val="0"/>
                <w:numId w:val="0"/>
              </w:numPr>
              <w:tabs>
                <w:tab w:val="clear" w:pos="4153"/>
                <w:tab w:val="clear" w:pos="8306"/>
              </w:tabs>
              <w:rPr>
                <w:rFonts w:hint="default" w:eastAsiaTheme="minorEastAsia"/>
                <w:lang w:val="en-US" w:eastAsia="zh-CN"/>
              </w:rPr>
            </w:pPr>
            <w:r>
              <w:rPr>
                <w:rFonts w:hint="eastAsia" w:ascii="Times New Roman" w:hAnsi="Times New Roman" w:eastAsia="方正仿宋_GBK" w:cs="方正仿宋_GBK"/>
                <w:kern w:val="2"/>
                <w:sz w:val="24"/>
                <w:szCs w:val="24"/>
                <w:lang w:val="en-US" w:eastAsia="zh-CN" w:bidi="ar-SA"/>
              </w:rPr>
              <w:t>4.“差”是缺少上述情况3条以上。</w:t>
            </w:r>
          </w:p>
        </w:tc>
      </w:tr>
      <w:tr w14:paraId="3C7EB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7" w:hRule="atLeast"/>
          <w:jc w:val="center"/>
        </w:trPr>
        <w:tc>
          <w:tcPr>
            <w:tcW w:w="795" w:type="dxa"/>
            <w:vMerge w:val="continue"/>
            <w:tcBorders>
              <w:top w:val="single" w:color="000000" w:sz="4" w:space="0"/>
              <w:bottom w:val="single" w:color="000000" w:sz="4" w:space="0"/>
              <w:right w:val="single" w:color="000000" w:sz="4" w:space="0"/>
            </w:tcBorders>
            <w:vAlign w:val="center"/>
          </w:tcPr>
          <w:p w14:paraId="14141B5D">
            <w:pPr>
              <w:pStyle w:val="12"/>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Times New Roman" w:hAnsi="Times New Roman" w:cs="Times New Roman"/>
                <w:sz w:val="28"/>
                <w:szCs w:val="28"/>
                <w:lang w:val="en-US" w:eastAsia="zh-CN"/>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63D913C">
            <w:pPr>
              <w:pStyle w:val="12"/>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方正楷体_GBK" w:hAnsi="方正楷体_GBK" w:eastAsia="方正楷体_GBK" w:cs="方正楷体_GBK"/>
                <w:sz w:val="28"/>
                <w:szCs w:val="28"/>
                <w:lang w:val="en-US" w:eastAsia="zh-CN"/>
              </w:rPr>
            </w:pPr>
          </w:p>
        </w:tc>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7AF3E3ED">
            <w:pPr>
              <w:pStyle w:val="12"/>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default" w:ascii="Times New Roman" w:hAnsi="Times New Roman" w:cs="Times New Roman"/>
                <w:spacing w:val="-5"/>
                <w:sz w:val="28"/>
                <w:szCs w:val="28"/>
                <w:lang w:val="en-US" w:eastAsia="zh-CN"/>
              </w:rPr>
            </w:pPr>
          </w:p>
        </w:tc>
        <w:tc>
          <w:tcPr>
            <w:tcW w:w="1185" w:type="dxa"/>
            <w:vMerge w:val="continue"/>
            <w:tcBorders>
              <w:left w:val="single" w:color="000000" w:sz="4" w:space="0"/>
            </w:tcBorders>
            <w:vAlign w:val="center"/>
          </w:tcPr>
          <w:p w14:paraId="3AD88B17">
            <w:pPr>
              <w:pStyle w:val="2"/>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sz w:val="28"/>
                <w:szCs w:val="28"/>
                <w:lang w:val="en-US" w:eastAsia="zh-CN"/>
              </w:rPr>
            </w:pPr>
          </w:p>
        </w:tc>
        <w:tc>
          <w:tcPr>
            <w:tcW w:w="3690" w:type="dxa"/>
            <w:vAlign w:val="top"/>
          </w:tcPr>
          <w:p w14:paraId="4E82BE94">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Times New Roman" w:hAnsi="Times New Roman" w:eastAsia="方正仿宋_GBK" w:cs="方正仿宋_GBK"/>
                <w:color w:val="000000" w:themeColor="text1"/>
                <w:kern w:val="2"/>
                <w:sz w:val="28"/>
                <w:szCs w:val="28"/>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2"/>
                <w:sz w:val="28"/>
                <w:szCs w:val="28"/>
                <w:lang w:val="en-US" w:eastAsia="zh-CN" w:bidi="ar-SA"/>
                <w14:textFill>
                  <w14:solidFill>
                    <w14:schemeClr w14:val="tx1"/>
                  </w14:solidFill>
                </w14:textFill>
              </w:rPr>
              <w:t>2.内容完整性和编制水平（8分）包括但不限于：对工程概况描述、施工部署、总体组织安排、施工方案选择、施工进度计划、质量安全等内容。内容优得6—8分；内容良得2—5分；内容差得1分；不提供得0分。</w:t>
            </w:r>
          </w:p>
        </w:tc>
        <w:tc>
          <w:tcPr>
            <w:tcW w:w="2475" w:type="dxa"/>
            <w:vMerge w:val="continue"/>
            <w:vAlign w:val="top"/>
          </w:tcPr>
          <w:p w14:paraId="7615EBD1">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Arial"/>
                <w:sz w:val="28"/>
                <w:szCs w:val="28"/>
              </w:rPr>
            </w:pPr>
          </w:p>
        </w:tc>
      </w:tr>
      <w:tr w14:paraId="6008B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7" w:hRule="atLeast"/>
          <w:jc w:val="center"/>
        </w:trPr>
        <w:tc>
          <w:tcPr>
            <w:tcW w:w="795" w:type="dxa"/>
            <w:vMerge w:val="continue"/>
            <w:tcBorders>
              <w:top w:val="single" w:color="000000" w:sz="4" w:space="0"/>
              <w:bottom w:val="single" w:color="000000" w:sz="4" w:space="0"/>
              <w:right w:val="single" w:color="000000" w:sz="4" w:space="0"/>
            </w:tcBorders>
            <w:vAlign w:val="center"/>
          </w:tcPr>
          <w:p w14:paraId="23E4B57C">
            <w:pPr>
              <w:pStyle w:val="12"/>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Times New Roman" w:hAnsi="Times New Roman" w:cs="Times New Roman"/>
                <w:sz w:val="28"/>
                <w:szCs w:val="28"/>
                <w:lang w:val="en-US" w:eastAsia="zh-CN"/>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139F006">
            <w:pPr>
              <w:pStyle w:val="12"/>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方正楷体_GBK" w:hAnsi="方正楷体_GBK" w:eastAsia="方正楷体_GBK" w:cs="方正楷体_GBK"/>
                <w:sz w:val="28"/>
                <w:szCs w:val="28"/>
                <w:lang w:val="en-US" w:eastAsia="zh-CN"/>
              </w:rPr>
            </w:pPr>
          </w:p>
        </w:tc>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45D3CB63">
            <w:pPr>
              <w:pStyle w:val="12"/>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default" w:ascii="Times New Roman" w:hAnsi="Times New Roman" w:cs="Times New Roman"/>
                <w:spacing w:val="-5"/>
                <w:sz w:val="28"/>
                <w:szCs w:val="28"/>
                <w:lang w:val="en-US" w:eastAsia="zh-CN"/>
              </w:rPr>
            </w:pPr>
          </w:p>
        </w:tc>
        <w:tc>
          <w:tcPr>
            <w:tcW w:w="1185" w:type="dxa"/>
            <w:vMerge w:val="continue"/>
            <w:tcBorders>
              <w:left w:val="single" w:color="000000" w:sz="4" w:space="0"/>
            </w:tcBorders>
            <w:vAlign w:val="center"/>
          </w:tcPr>
          <w:p w14:paraId="075FD81D">
            <w:pPr>
              <w:pStyle w:val="2"/>
              <w:keepNext w:val="0"/>
              <w:keepLines w:val="0"/>
              <w:pageBreakBefore w:val="0"/>
              <w:widowControl w:val="0"/>
              <w:kinsoku/>
              <w:wordWrap/>
              <w:overflowPunct/>
              <w:topLinePunct w:val="0"/>
              <w:autoSpaceDE/>
              <w:autoSpaceDN/>
              <w:bidi w:val="0"/>
              <w:adjustRightInd/>
              <w:spacing w:line="360" w:lineRule="auto"/>
              <w:textAlignment w:val="auto"/>
              <w:rPr>
                <w:rFonts w:hint="eastAsia"/>
                <w:sz w:val="28"/>
                <w:szCs w:val="28"/>
                <w:lang w:val="en-US" w:eastAsia="zh-CN"/>
              </w:rPr>
            </w:pPr>
          </w:p>
        </w:tc>
        <w:tc>
          <w:tcPr>
            <w:tcW w:w="3690" w:type="dxa"/>
            <w:vAlign w:val="top"/>
          </w:tcPr>
          <w:p w14:paraId="0B29B2CE">
            <w:pPr>
              <w:pStyle w:val="12"/>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imes New Roman" w:hAnsi="Times New Roman" w:eastAsia="方正仿宋_GBK" w:cs="方正仿宋_GBK"/>
                <w:color w:val="000000" w:themeColor="text1"/>
                <w:kern w:val="2"/>
                <w:sz w:val="28"/>
                <w:szCs w:val="28"/>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2"/>
                <w:sz w:val="28"/>
                <w:szCs w:val="28"/>
                <w:lang w:val="en-US" w:eastAsia="zh-CN" w:bidi="ar-SA"/>
                <w14:textFill>
                  <w14:solidFill>
                    <w14:schemeClr w14:val="tx1"/>
                  </w14:solidFill>
                </w14:textFill>
              </w:rPr>
              <w:t xml:space="preserve">3.施工方案与技术措施（7分）   </w:t>
            </w:r>
          </w:p>
          <w:p w14:paraId="29DD2207">
            <w:pPr>
              <w:pStyle w:val="12"/>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imes New Roman" w:hAnsi="Times New Roman" w:eastAsia="方正仿宋_GBK" w:cs="方正仿宋_GBK"/>
                <w:color w:val="000000" w:themeColor="text1"/>
                <w:kern w:val="2"/>
                <w:sz w:val="28"/>
                <w:szCs w:val="28"/>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2"/>
                <w:sz w:val="28"/>
                <w:szCs w:val="28"/>
                <w:lang w:val="en-US" w:eastAsia="zh-CN" w:bidi="ar-SA"/>
                <w14:textFill>
                  <w14:solidFill>
                    <w14:schemeClr w14:val="tx1"/>
                  </w14:solidFill>
                </w14:textFill>
              </w:rPr>
              <w:t>包括但不限于：施工组织设计、规程措施、施工技术关键点、施工重难点等内容。内容优得5—7分；内容良得2—4分；内容差得1分；不提供得0分。</w:t>
            </w:r>
          </w:p>
        </w:tc>
        <w:tc>
          <w:tcPr>
            <w:tcW w:w="2475" w:type="dxa"/>
            <w:vMerge w:val="continue"/>
            <w:vAlign w:val="top"/>
          </w:tcPr>
          <w:p w14:paraId="2215F657">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Arial"/>
                <w:sz w:val="28"/>
                <w:szCs w:val="28"/>
              </w:rPr>
            </w:pPr>
          </w:p>
        </w:tc>
      </w:tr>
      <w:tr w14:paraId="336F6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95" w:type="dxa"/>
            <w:vMerge w:val="continue"/>
            <w:tcBorders>
              <w:top w:val="single" w:color="000000" w:sz="4" w:space="0"/>
              <w:bottom w:val="single" w:color="000000" w:sz="4" w:space="0"/>
              <w:right w:val="single" w:color="000000" w:sz="4" w:space="0"/>
            </w:tcBorders>
            <w:vAlign w:val="center"/>
          </w:tcPr>
          <w:p w14:paraId="20B30F1E">
            <w:pPr>
              <w:pStyle w:val="12"/>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Times New Roman" w:hAnsi="Times New Roman" w:cs="Times New Roman"/>
                <w:sz w:val="28"/>
                <w:szCs w:val="28"/>
                <w:lang w:val="en-US" w:eastAsia="zh-CN"/>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FFBBECB">
            <w:pPr>
              <w:pStyle w:val="12"/>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方正楷体_GBK" w:hAnsi="方正楷体_GBK" w:eastAsia="方正楷体_GBK" w:cs="方正楷体_GBK"/>
                <w:sz w:val="28"/>
                <w:szCs w:val="28"/>
                <w:lang w:val="en-US" w:eastAsia="zh-CN"/>
              </w:rPr>
            </w:pPr>
          </w:p>
        </w:tc>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707E684E">
            <w:pPr>
              <w:pStyle w:val="12"/>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default" w:ascii="Times New Roman" w:hAnsi="Times New Roman" w:cs="Times New Roman"/>
                <w:spacing w:val="-5"/>
                <w:sz w:val="28"/>
                <w:szCs w:val="28"/>
                <w:lang w:val="en-US" w:eastAsia="zh-CN"/>
              </w:rPr>
            </w:pPr>
          </w:p>
        </w:tc>
        <w:tc>
          <w:tcPr>
            <w:tcW w:w="1185" w:type="dxa"/>
            <w:vMerge w:val="continue"/>
            <w:tcBorders>
              <w:left w:val="single" w:color="000000" w:sz="4" w:space="0"/>
            </w:tcBorders>
            <w:vAlign w:val="center"/>
          </w:tcPr>
          <w:p w14:paraId="7C23F66C">
            <w:pPr>
              <w:pStyle w:val="2"/>
              <w:keepNext w:val="0"/>
              <w:keepLines w:val="0"/>
              <w:pageBreakBefore w:val="0"/>
              <w:widowControl w:val="0"/>
              <w:kinsoku/>
              <w:wordWrap/>
              <w:overflowPunct/>
              <w:topLinePunct w:val="0"/>
              <w:autoSpaceDE/>
              <w:autoSpaceDN/>
              <w:bidi w:val="0"/>
              <w:adjustRightInd/>
              <w:spacing w:line="360" w:lineRule="auto"/>
              <w:textAlignment w:val="auto"/>
              <w:rPr>
                <w:rFonts w:hint="eastAsia"/>
                <w:sz w:val="28"/>
                <w:szCs w:val="28"/>
                <w:lang w:val="en-US" w:eastAsia="zh-CN"/>
              </w:rPr>
            </w:pPr>
          </w:p>
        </w:tc>
        <w:tc>
          <w:tcPr>
            <w:tcW w:w="3690" w:type="dxa"/>
            <w:vAlign w:val="top"/>
          </w:tcPr>
          <w:p w14:paraId="016637C7">
            <w:pPr>
              <w:pStyle w:val="12"/>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imes New Roman" w:hAnsi="Times New Roman" w:eastAsia="方正仿宋_GBK" w:cs="方正仿宋_GBK"/>
                <w:color w:val="000000" w:themeColor="text1"/>
                <w:kern w:val="2"/>
                <w:sz w:val="28"/>
                <w:szCs w:val="28"/>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2"/>
                <w:sz w:val="28"/>
                <w:szCs w:val="28"/>
                <w:lang w:val="en-US" w:eastAsia="zh-CN" w:bidi="ar-SA"/>
                <w14:textFill>
                  <w14:solidFill>
                    <w14:schemeClr w14:val="tx1"/>
                  </w14:solidFill>
                </w14:textFill>
              </w:rPr>
              <w:t xml:space="preserve">4.质量管理体系与措施（7分）   </w:t>
            </w:r>
          </w:p>
          <w:p w14:paraId="1C60FB71">
            <w:pPr>
              <w:pStyle w:val="12"/>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imes New Roman" w:hAnsi="Times New Roman" w:eastAsia="方正仿宋_GBK" w:cs="方正仿宋_GBK"/>
                <w:color w:val="000000" w:themeColor="text1"/>
                <w:kern w:val="2"/>
                <w:sz w:val="28"/>
                <w:szCs w:val="28"/>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2"/>
                <w:sz w:val="28"/>
                <w:szCs w:val="28"/>
                <w:lang w:val="en-US" w:eastAsia="zh-CN" w:bidi="ar-SA"/>
                <w14:textFill>
                  <w14:solidFill>
                    <w14:schemeClr w14:val="tx1"/>
                  </w14:solidFill>
                </w14:textFill>
              </w:rPr>
              <w:t>包括但不限于：施工质量保证体系、质量检查监督机构、具有有效的控制措施和手段等内容。内容优得5—7分；内容良得2—4分；内容差得1分；不提供得0分</w:t>
            </w:r>
          </w:p>
        </w:tc>
        <w:tc>
          <w:tcPr>
            <w:tcW w:w="2475" w:type="dxa"/>
            <w:vMerge w:val="continue"/>
            <w:vAlign w:val="top"/>
          </w:tcPr>
          <w:p w14:paraId="1C1DE065">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Arial"/>
                <w:sz w:val="28"/>
                <w:szCs w:val="28"/>
              </w:rPr>
            </w:pPr>
          </w:p>
        </w:tc>
      </w:tr>
      <w:tr w14:paraId="5FEF5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 w:hRule="atLeast"/>
          <w:jc w:val="center"/>
        </w:trPr>
        <w:tc>
          <w:tcPr>
            <w:tcW w:w="795" w:type="dxa"/>
            <w:vMerge w:val="continue"/>
            <w:tcBorders>
              <w:top w:val="single" w:color="000000" w:sz="4" w:space="0"/>
              <w:bottom w:val="single" w:color="000000" w:sz="4" w:space="0"/>
              <w:right w:val="single" w:color="000000" w:sz="4" w:space="0"/>
            </w:tcBorders>
            <w:vAlign w:val="center"/>
          </w:tcPr>
          <w:p w14:paraId="667DEA8E">
            <w:pPr>
              <w:pStyle w:val="12"/>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Times New Roman" w:hAnsi="Times New Roman" w:cs="Times New Roman"/>
                <w:sz w:val="28"/>
                <w:szCs w:val="28"/>
                <w:lang w:val="en-US" w:eastAsia="zh-CN"/>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7077B0C">
            <w:pPr>
              <w:pStyle w:val="12"/>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方正楷体_GBK" w:hAnsi="方正楷体_GBK" w:eastAsia="方正楷体_GBK" w:cs="方正楷体_GBK"/>
                <w:sz w:val="28"/>
                <w:szCs w:val="28"/>
                <w:lang w:val="en-US" w:eastAsia="zh-CN"/>
              </w:rPr>
            </w:pPr>
          </w:p>
        </w:tc>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0EEA79FC">
            <w:pPr>
              <w:pStyle w:val="12"/>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default" w:ascii="Times New Roman" w:hAnsi="Times New Roman" w:cs="Times New Roman"/>
                <w:spacing w:val="-5"/>
                <w:sz w:val="28"/>
                <w:szCs w:val="28"/>
                <w:lang w:val="en-US" w:eastAsia="zh-CN"/>
              </w:rPr>
            </w:pPr>
          </w:p>
        </w:tc>
        <w:tc>
          <w:tcPr>
            <w:tcW w:w="1185" w:type="dxa"/>
            <w:vMerge w:val="continue"/>
            <w:tcBorders>
              <w:left w:val="single" w:color="000000" w:sz="4" w:space="0"/>
            </w:tcBorders>
            <w:vAlign w:val="center"/>
          </w:tcPr>
          <w:p w14:paraId="493FF1BB">
            <w:pPr>
              <w:pStyle w:val="2"/>
              <w:keepNext w:val="0"/>
              <w:keepLines w:val="0"/>
              <w:pageBreakBefore w:val="0"/>
              <w:widowControl w:val="0"/>
              <w:kinsoku/>
              <w:wordWrap/>
              <w:overflowPunct/>
              <w:topLinePunct w:val="0"/>
              <w:autoSpaceDE/>
              <w:autoSpaceDN/>
              <w:bidi w:val="0"/>
              <w:adjustRightInd/>
              <w:spacing w:line="360" w:lineRule="auto"/>
              <w:textAlignment w:val="auto"/>
              <w:rPr>
                <w:rFonts w:hint="eastAsia"/>
                <w:sz w:val="28"/>
                <w:szCs w:val="28"/>
                <w:lang w:val="en-US" w:eastAsia="zh-CN"/>
              </w:rPr>
            </w:pPr>
          </w:p>
        </w:tc>
        <w:tc>
          <w:tcPr>
            <w:tcW w:w="3690" w:type="dxa"/>
            <w:vAlign w:val="top"/>
          </w:tcPr>
          <w:p w14:paraId="67457A67">
            <w:pPr>
              <w:keepNext w:val="0"/>
              <w:keepLines w:val="0"/>
              <w:widowControl/>
              <w:suppressLineNumbers w:val="0"/>
              <w:spacing w:before="0" w:beforeAutospacing="0" w:after="0" w:afterAutospacing="0"/>
              <w:ind w:left="0" w:right="0"/>
              <w:jc w:val="both"/>
              <w:rPr>
                <w:rFonts w:hint="eastAsia" w:ascii="Times New Roman" w:hAnsi="Times New Roman" w:eastAsia="方正仿宋_GBK" w:cs="方正仿宋_GBK"/>
                <w:color w:val="000000" w:themeColor="text1"/>
                <w:kern w:val="2"/>
                <w:sz w:val="28"/>
                <w:szCs w:val="28"/>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2"/>
                <w:sz w:val="28"/>
                <w:szCs w:val="28"/>
                <w:lang w:val="en-US" w:eastAsia="zh-CN" w:bidi="ar-SA"/>
                <w14:textFill>
                  <w14:solidFill>
                    <w14:schemeClr w14:val="tx1"/>
                  </w14:solidFill>
                </w14:textFill>
              </w:rPr>
              <w:t>5.安全管理体系、</w:t>
            </w:r>
            <w:r>
              <w:rPr>
                <w:rFonts w:hint="eastAsia" w:ascii="方正仿宋_GBK" w:hAnsi="方正仿宋_GBK" w:eastAsia="方正仿宋_GBK" w:cs="方正仿宋_GBK"/>
                <w:color w:val="000000" w:themeColor="text1"/>
                <w:kern w:val="2"/>
                <w:sz w:val="28"/>
                <w:szCs w:val="28"/>
                <w:lang w:val="en-US" w:eastAsia="zh-CN" w:bidi="ar"/>
                <w14:textFill>
                  <w14:solidFill>
                    <w14:schemeClr w14:val="tx1"/>
                  </w14:solidFill>
                </w14:textFill>
              </w:rPr>
              <w:t>环境保护管理</w:t>
            </w:r>
            <w:r>
              <w:rPr>
                <w:rFonts w:hint="eastAsia" w:ascii="Times New Roman" w:hAnsi="Times New Roman" w:eastAsia="方正仿宋_GBK" w:cs="方正仿宋_GBK"/>
                <w:color w:val="000000" w:themeColor="text1"/>
                <w:kern w:val="2"/>
                <w:sz w:val="28"/>
                <w:szCs w:val="28"/>
                <w:lang w:val="en-US" w:eastAsia="zh-CN" w:bidi="ar-SA"/>
                <w14:textFill>
                  <w14:solidFill>
                    <w14:schemeClr w14:val="tx1"/>
                  </w14:solidFill>
                </w14:textFill>
              </w:rPr>
              <w:t>与措施（8分） 包括但不限于建立施工安全保障体系、施工现场管理人员安全生产职责明确、施工安全保证目标明确、针对工程特点和周边环境，制定具体的防护措施，</w:t>
            </w:r>
            <w:r>
              <w:rPr>
                <w:rFonts w:hint="eastAsia" w:ascii="方正仿宋_GBK" w:hAnsi="方正仿宋_GBK" w:eastAsia="方正仿宋_GBK" w:cs="方正仿宋_GBK"/>
                <w:color w:val="000000" w:themeColor="text1"/>
                <w:kern w:val="2"/>
                <w:sz w:val="28"/>
                <w:szCs w:val="28"/>
                <w:lang w:val="en-US" w:eastAsia="zh-CN" w:bidi="ar"/>
                <w14:textFill>
                  <w14:solidFill>
                    <w14:schemeClr w14:val="tx1"/>
                  </w14:solidFill>
                </w14:textFill>
              </w:rPr>
              <w:t>对废弃物的管理和处理措施妥当、对施工车辆有效控制、周边环境和施工工艺</w:t>
            </w:r>
            <w:r>
              <w:rPr>
                <w:rFonts w:hint="eastAsia" w:ascii="Times New Roman" w:hAnsi="Times New Roman" w:eastAsia="方正仿宋_GBK" w:cs="方正仿宋_GBK"/>
                <w:color w:val="000000" w:themeColor="text1"/>
                <w:kern w:val="2"/>
                <w:sz w:val="28"/>
                <w:szCs w:val="28"/>
                <w:lang w:val="en-US" w:eastAsia="zh-CN" w:bidi="ar-SA"/>
                <w14:textFill>
                  <w14:solidFill>
                    <w14:schemeClr w14:val="tx1"/>
                  </w14:solidFill>
                </w14:textFill>
              </w:rPr>
              <w:t>等内容。内容优得6—8分；内容良得2—5分；内容差得1分；不提供得0分。</w:t>
            </w:r>
          </w:p>
        </w:tc>
        <w:tc>
          <w:tcPr>
            <w:tcW w:w="2475" w:type="dxa"/>
            <w:vMerge w:val="continue"/>
            <w:vAlign w:val="top"/>
          </w:tcPr>
          <w:p w14:paraId="65A641F6">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Arial"/>
                <w:sz w:val="28"/>
                <w:szCs w:val="28"/>
              </w:rPr>
            </w:pPr>
          </w:p>
        </w:tc>
      </w:tr>
      <w:tr w14:paraId="5B0D8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7" w:hRule="atLeast"/>
          <w:jc w:val="center"/>
        </w:trPr>
        <w:tc>
          <w:tcPr>
            <w:tcW w:w="795" w:type="dxa"/>
            <w:vMerge w:val="continue"/>
            <w:tcBorders>
              <w:top w:val="single" w:color="000000" w:sz="4" w:space="0"/>
              <w:bottom w:val="single" w:color="000000" w:sz="4" w:space="0"/>
              <w:right w:val="single" w:color="000000" w:sz="4" w:space="0"/>
            </w:tcBorders>
            <w:vAlign w:val="center"/>
          </w:tcPr>
          <w:p w14:paraId="52AED750">
            <w:pPr>
              <w:pStyle w:val="12"/>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Times New Roman" w:hAnsi="Times New Roman" w:cs="Times New Roman"/>
                <w:sz w:val="28"/>
                <w:szCs w:val="28"/>
                <w:lang w:val="en-US" w:eastAsia="zh-CN"/>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8F6017B">
            <w:pPr>
              <w:pStyle w:val="12"/>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方正楷体_GBK" w:hAnsi="方正楷体_GBK" w:eastAsia="方正楷体_GBK" w:cs="方正楷体_GBK"/>
                <w:sz w:val="28"/>
                <w:szCs w:val="28"/>
                <w:lang w:val="en-US" w:eastAsia="zh-CN"/>
              </w:rPr>
            </w:pPr>
          </w:p>
        </w:tc>
        <w:tc>
          <w:tcPr>
            <w:tcW w:w="866" w:type="dxa"/>
            <w:vMerge w:val="continue"/>
            <w:tcBorders>
              <w:top w:val="single" w:color="000000" w:sz="4" w:space="0"/>
              <w:left w:val="single" w:color="000000" w:sz="4" w:space="0"/>
              <w:bottom w:val="single" w:color="000000" w:sz="4" w:space="0"/>
              <w:right w:val="single" w:color="000000" w:sz="4" w:space="0"/>
            </w:tcBorders>
            <w:vAlign w:val="center"/>
          </w:tcPr>
          <w:p w14:paraId="35DFB687">
            <w:pPr>
              <w:pStyle w:val="12"/>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default" w:ascii="Times New Roman" w:hAnsi="Times New Roman" w:cs="Times New Roman"/>
                <w:spacing w:val="-5"/>
                <w:sz w:val="28"/>
                <w:szCs w:val="28"/>
                <w:lang w:val="en-US" w:eastAsia="zh-CN"/>
              </w:rPr>
            </w:pPr>
          </w:p>
        </w:tc>
        <w:tc>
          <w:tcPr>
            <w:tcW w:w="1185" w:type="dxa"/>
            <w:vMerge w:val="continue"/>
            <w:tcBorders>
              <w:left w:val="single" w:color="000000" w:sz="4" w:space="0"/>
              <w:bottom w:val="single" w:color="000000" w:sz="4" w:space="0"/>
            </w:tcBorders>
            <w:vAlign w:val="center"/>
          </w:tcPr>
          <w:p w14:paraId="3E6D3C9A">
            <w:pPr>
              <w:pStyle w:val="2"/>
              <w:keepNext w:val="0"/>
              <w:keepLines w:val="0"/>
              <w:pageBreakBefore w:val="0"/>
              <w:widowControl w:val="0"/>
              <w:kinsoku/>
              <w:wordWrap/>
              <w:overflowPunct/>
              <w:topLinePunct w:val="0"/>
              <w:autoSpaceDE/>
              <w:autoSpaceDN/>
              <w:bidi w:val="0"/>
              <w:adjustRightInd/>
              <w:spacing w:line="360" w:lineRule="auto"/>
              <w:textAlignment w:val="auto"/>
              <w:rPr>
                <w:rFonts w:hint="eastAsia"/>
                <w:sz w:val="28"/>
                <w:szCs w:val="28"/>
                <w:lang w:val="en-US" w:eastAsia="zh-CN"/>
              </w:rPr>
            </w:pPr>
          </w:p>
        </w:tc>
        <w:tc>
          <w:tcPr>
            <w:tcW w:w="3690" w:type="dxa"/>
            <w:vAlign w:val="top"/>
          </w:tcPr>
          <w:p w14:paraId="07CB8CB4">
            <w:pPr>
              <w:pStyle w:val="12"/>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Times New Roman" w:hAnsi="Times New Roman" w:eastAsia="方正仿宋_GBK" w:cs="方正仿宋_GBK"/>
                <w:color w:val="000000" w:themeColor="text1"/>
                <w:kern w:val="2"/>
                <w:sz w:val="28"/>
                <w:szCs w:val="28"/>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2"/>
                <w:sz w:val="28"/>
                <w:szCs w:val="28"/>
                <w:lang w:val="en-US" w:eastAsia="zh-CN" w:bidi="ar-SA"/>
                <w14:textFill>
                  <w14:solidFill>
                    <w14:schemeClr w14:val="tx1"/>
                  </w14:solidFill>
                </w14:textFill>
              </w:rPr>
              <w:t>6.工程进度计划与措施（8分）   包括但不限于：具备有效的进度控制计划、赶工方案等内容。内容优得6—8分；内容良得2—5分；内容差得1分；不提供得0分。</w:t>
            </w:r>
          </w:p>
        </w:tc>
        <w:tc>
          <w:tcPr>
            <w:tcW w:w="2475" w:type="dxa"/>
            <w:vMerge w:val="continue"/>
            <w:vAlign w:val="top"/>
          </w:tcPr>
          <w:p w14:paraId="2D5F2CA1">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Arial"/>
                <w:sz w:val="28"/>
                <w:szCs w:val="28"/>
              </w:rPr>
            </w:pPr>
          </w:p>
        </w:tc>
      </w:tr>
    </w:tbl>
    <w:p w14:paraId="21D644A9">
      <w:pPr>
        <w:snapToGrid w:val="0"/>
        <w:spacing w:line="46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4.出现以下情况之一的，应重新组织采购：</w:t>
      </w:r>
    </w:p>
    <w:p w14:paraId="1F955F4E">
      <w:pPr>
        <w:snapToGrid w:val="0"/>
        <w:spacing w:line="46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（1）出现影响采购公正的违法</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违规行为的；</w:t>
      </w:r>
    </w:p>
    <w:p w14:paraId="30FABC64">
      <w:pPr>
        <w:snapToGrid w:val="0"/>
        <w:spacing w:line="46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（2）投标单位的报价均超过了采购预算，采购单位不能支付的；</w:t>
      </w:r>
    </w:p>
    <w:p w14:paraId="01C9BA38">
      <w:pPr>
        <w:snapToGrid w:val="0"/>
        <w:spacing w:line="46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（3）因不可抗力导致重大变故，采购任务取消的。</w:t>
      </w:r>
    </w:p>
    <w:p w14:paraId="19219E0B">
      <w:pPr>
        <w:bidi w:val="0"/>
        <w:ind w:firstLine="640" w:firstLineChars="200"/>
        <w:rPr>
          <w:rFonts w:hint="eastAsia" w:ascii="方正黑体_GBK" w:hAnsi="方正黑体_GBK" w:eastAsia="方正黑体_GBK" w:cs="方正黑体_GBK"/>
          <w:sz w:val="32"/>
          <w:szCs w:val="32"/>
        </w:rPr>
      </w:pPr>
      <w:bookmarkStart w:id="4" w:name="OLE_LINK2"/>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 xml:space="preserve">、采购异常低价处理 </w:t>
      </w:r>
    </w:p>
    <w:p w14:paraId="69904AB5">
      <w:pPr>
        <w:bidi w:val="0"/>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w:t>
      </w:r>
      <w:r>
        <w:rPr>
          <w:rFonts w:hint="eastAsia" w:ascii="方正仿宋_GBK" w:hAnsi="方正仿宋_GBK" w:eastAsia="方正仿宋_GBK" w:cs="方正仿宋_GBK"/>
          <w:sz w:val="32"/>
          <w:szCs w:val="32"/>
        </w:rPr>
        <w:t>采购评审中出现下列情形之一的，应当启动异常低价投标（响应）审查程序：</w:t>
      </w:r>
      <w:r>
        <w:rPr>
          <w:rFonts w:hint="eastAsia" w:ascii="方正楷体_GBK" w:hAnsi="方正楷体_GBK" w:eastAsia="方正楷体_GBK" w:cs="方正楷体_GBK"/>
          <w:sz w:val="32"/>
          <w:szCs w:val="32"/>
        </w:rPr>
        <w:t xml:space="preserve"> </w:t>
      </w:r>
    </w:p>
    <w:p w14:paraId="56A66EF6">
      <w:pPr>
        <w:bidi w:val="0"/>
        <w:ind w:firstLine="640" w:firstLineChars="200"/>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投标（响应）报</w:t>
      </w:r>
      <w:r>
        <w:rPr>
          <w:rFonts w:hint="eastAsia" w:ascii="Times New Roman" w:hAnsi="Times New Roman" w:eastAsia="方正仿宋_GBK" w:cs="方正仿宋_GBK"/>
          <w:sz w:val="32"/>
          <w:szCs w:val="32"/>
        </w:rPr>
        <w:t>价低于全部通过符合性审查供应商投标（响应）报价平均值65%</w:t>
      </w:r>
      <w:r>
        <w:rPr>
          <w:rFonts w:hint="eastAsia" w:ascii="方正仿宋_GBK" w:hAnsi="方正仿宋_GBK" w:eastAsia="方正仿宋_GBK" w:cs="方正仿宋_GBK"/>
          <w:sz w:val="32"/>
          <w:szCs w:val="32"/>
        </w:rPr>
        <w:t>的，即投标（响应）报价&lt;全部通过符合性审查供应商投标（响应）报价平均值×</w:t>
      </w:r>
      <w:r>
        <w:rPr>
          <w:rFonts w:hint="eastAsia" w:ascii="Times New Roman" w:hAnsi="Times New Roman" w:eastAsia="方正仿宋_GBK" w:cs="方正仿宋_GBK"/>
          <w:sz w:val="32"/>
          <w:szCs w:val="32"/>
        </w:rPr>
        <w:t>65%</w:t>
      </w:r>
      <w:r>
        <w:rPr>
          <w:rFonts w:hint="eastAsia" w:ascii="方正仿宋_GBK" w:hAnsi="方正仿宋_GBK" w:eastAsia="方正仿宋_GBK" w:cs="方正仿宋_GBK"/>
          <w:sz w:val="32"/>
          <w:szCs w:val="32"/>
        </w:rPr>
        <w:t xml:space="preserve">； </w:t>
      </w:r>
    </w:p>
    <w:p w14:paraId="7F8B166A">
      <w:pPr>
        <w:bidi w:val="0"/>
        <w:ind w:firstLine="640" w:firstLineChars="200"/>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投标（响应）报价低于通过符合性审查的次低报价供应商投标（响应）报</w:t>
      </w:r>
      <w:r>
        <w:rPr>
          <w:rFonts w:hint="eastAsia" w:ascii="Times New Roman" w:hAnsi="Times New Roman" w:eastAsia="方正仿宋_GBK" w:cs="方正仿宋_GBK"/>
          <w:sz w:val="32"/>
          <w:szCs w:val="32"/>
        </w:rPr>
        <w:t>价65%的</w:t>
      </w:r>
      <w:r>
        <w:rPr>
          <w:rFonts w:hint="eastAsia" w:ascii="方正仿宋_GBK" w:hAnsi="方正仿宋_GBK" w:eastAsia="方正仿宋_GBK" w:cs="方正仿宋_GBK"/>
          <w:sz w:val="32"/>
          <w:szCs w:val="32"/>
        </w:rPr>
        <w:t>，即投标（响应）报价&lt;通过符合性审查的次低报价供应商投标（响应）报价</w:t>
      </w:r>
      <w:r>
        <w:rPr>
          <w:rFonts w:hint="eastAsia" w:ascii="Times New Roman" w:hAnsi="Times New Roman" w:eastAsia="方正仿宋_GBK" w:cs="方正仿宋_GBK"/>
          <w:sz w:val="32"/>
          <w:szCs w:val="32"/>
        </w:rPr>
        <w:t>×65</w:t>
      </w:r>
      <w:r>
        <w:rPr>
          <w:rFonts w:hint="eastAsia" w:ascii="方正仿宋_GBK" w:hAnsi="方正仿宋_GBK" w:eastAsia="方正仿宋_GBK" w:cs="方正仿宋_GBK"/>
          <w:sz w:val="32"/>
          <w:szCs w:val="32"/>
        </w:rPr>
        <w:t xml:space="preserve">%； </w:t>
      </w:r>
    </w:p>
    <w:p w14:paraId="150BF1B1">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 xml:space="preserve"> 3.投</w:t>
      </w:r>
      <w:r>
        <w:rPr>
          <w:rFonts w:hint="eastAsia" w:ascii="方正仿宋_GBK" w:hAnsi="方正仿宋_GBK" w:eastAsia="方正仿宋_GBK" w:cs="方正仿宋_GBK"/>
          <w:sz w:val="32"/>
          <w:szCs w:val="32"/>
        </w:rPr>
        <w:t>标（响应）报价低于采购项</w:t>
      </w:r>
      <w:r>
        <w:rPr>
          <w:rFonts w:hint="eastAsia" w:ascii="Times New Roman" w:hAnsi="Times New Roman" w:eastAsia="方正仿宋_GBK" w:cs="方正仿宋_GBK"/>
          <w:sz w:val="32"/>
          <w:szCs w:val="32"/>
        </w:rPr>
        <w:t>目最高限价65%的，即投标（响应）报价&lt;采购项目最高限价×65%</w:t>
      </w:r>
      <w:r>
        <w:rPr>
          <w:rFonts w:hint="eastAsia" w:ascii="方正仿宋_GBK" w:hAnsi="方正仿宋_GBK" w:eastAsia="方正仿宋_GBK" w:cs="方正仿宋_GBK"/>
          <w:sz w:val="32"/>
          <w:szCs w:val="32"/>
        </w:rPr>
        <w:t xml:space="preserve">； </w:t>
      </w:r>
    </w:p>
    <w:p w14:paraId="3930513D">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 xml:space="preserve"> 4.</w:t>
      </w:r>
      <w:r>
        <w:rPr>
          <w:rFonts w:hint="eastAsia" w:ascii="方正仿宋_GBK" w:hAnsi="方正仿宋_GBK" w:eastAsia="方正仿宋_GBK" w:cs="方正仿宋_GBK"/>
          <w:sz w:val="32"/>
          <w:szCs w:val="32"/>
        </w:rPr>
        <w:t xml:space="preserve">评审专家基于专业判断，认为供应商报价过低，有可能影响产品质量或者不能诚信履约的其他情形。 </w:t>
      </w:r>
    </w:p>
    <w:p w14:paraId="2DAC9AB2">
      <w:pPr>
        <w:bidi w:val="0"/>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w:t>
      </w:r>
      <w:r>
        <w:rPr>
          <w:rFonts w:hint="eastAsia" w:ascii="方正仿宋_GBK" w:hAnsi="方正仿宋_GBK" w:eastAsia="方正仿宋_GBK" w:cs="方正仿宋_GBK"/>
          <w:sz w:val="32"/>
          <w:szCs w:val="32"/>
        </w:rPr>
        <w:t>评审专家启动异常低价投标（响应）审查后，属于前述第</w:t>
      </w:r>
      <w:r>
        <w:rPr>
          <w:rFonts w:hint="eastAsia" w:ascii="Times New Roman" w:hAnsi="Times New Roman" w:eastAsia="方正仿宋_GBK" w:cs="方正仿宋_GBK"/>
          <w:sz w:val="32"/>
          <w:szCs w:val="32"/>
        </w:rPr>
        <w:t>1项至第4项情形的，应当要求相关供应商在评审现场合理的时间内对投标（响应）价格作出解释，并提供项目具体成本测算等与报价合理性相关的书面说明及必要的证明材料，包括但不限于原材料成本、人工成本、制造费用等，给予相关供应商的合理时间一般不少于30分</w:t>
      </w:r>
      <w:r>
        <w:rPr>
          <w:rFonts w:hint="eastAsia" w:ascii="方正仿宋_GBK" w:hAnsi="方正仿宋_GBK" w:eastAsia="方正仿宋_GBK" w:cs="方正仿宋_GBK"/>
          <w:sz w:val="32"/>
          <w:szCs w:val="32"/>
        </w:rPr>
        <w:t>钟。其中，属于</w:t>
      </w:r>
      <w:r>
        <w:rPr>
          <w:rFonts w:hint="eastAsia" w:ascii="Times New Roman" w:hAnsi="Times New Roman" w:eastAsia="方正仿宋_GBK" w:cs="方正仿宋_GBK"/>
          <w:sz w:val="32"/>
          <w:szCs w:val="32"/>
        </w:rPr>
        <w:t>第3项情形，供</w:t>
      </w:r>
      <w:r>
        <w:rPr>
          <w:rFonts w:hint="eastAsia" w:ascii="方正仿宋_GBK" w:hAnsi="方正仿宋_GBK" w:eastAsia="方正仿宋_GBK" w:cs="方正仿宋_GBK"/>
          <w:sz w:val="32"/>
          <w:szCs w:val="32"/>
        </w:rPr>
        <w:t xml:space="preserve">应商已随投标（响应）文件一并提交相关书面说明及必要的证明材料的，在评审现场可不再重复提交。 </w:t>
      </w:r>
    </w:p>
    <w:p w14:paraId="0B5EE8AC">
      <w:pPr>
        <w:bidi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评审专家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 xml:space="preserve">证明材料不能证明其报价合理性的，评审委员会应当将其作为无效投标（响应）处理。 </w:t>
      </w:r>
    </w:p>
    <w:bookmarkEnd w:id="4"/>
    <w:p w14:paraId="5ECE699D">
      <w:pPr>
        <w:bidi w:val="0"/>
        <w:ind w:firstLine="640" w:firstLineChars="200"/>
        <w:rPr>
          <w:rFonts w:hint="eastAsia" w:ascii="方正黑体_GBK" w:hAnsi="方正黑体_GBK" w:eastAsia="方正黑体_GBK" w:cs="方正黑体_GBK"/>
          <w:sz w:val="32"/>
          <w:szCs w:val="32"/>
        </w:rPr>
      </w:pPr>
      <w:bookmarkStart w:id="5" w:name="_Toc187655633"/>
      <w:bookmarkStart w:id="6" w:name="_Toc372538157"/>
      <w:bookmarkStart w:id="7" w:name="_Toc102227321"/>
      <w:r>
        <w:rPr>
          <w:rFonts w:hint="eastAsia" w:ascii="方正黑体_GBK" w:hAnsi="方正黑体_GBK" w:eastAsia="方正黑体_GBK" w:cs="方正黑体_GBK"/>
          <w:sz w:val="32"/>
          <w:szCs w:val="32"/>
        </w:rPr>
        <w:t>十、成交通知</w:t>
      </w:r>
      <w:bookmarkEnd w:id="5"/>
      <w:bookmarkEnd w:id="6"/>
      <w:bookmarkEnd w:id="7"/>
    </w:p>
    <w:p w14:paraId="40FE3E8B">
      <w:pPr>
        <w:bidi w:val="0"/>
        <w:ind w:firstLine="640" w:firstLineChars="200"/>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1.采</w:t>
      </w:r>
      <w:r>
        <w:rPr>
          <w:rFonts w:hint="eastAsia" w:ascii="方正仿宋_GBK" w:hAnsi="方正仿宋_GBK" w:eastAsia="方正仿宋_GBK" w:cs="方正仿宋_GBK"/>
          <w:sz w:val="32"/>
          <w:szCs w:val="32"/>
        </w:rPr>
        <w:t>购单位将以书面形式发出《中标通知书》。《中标通知书》一经发出即发生法律效力。</w:t>
      </w:r>
    </w:p>
    <w:p w14:paraId="0073B5FA">
      <w:pPr>
        <w:bidi w:val="0"/>
        <w:ind w:firstLine="640" w:firstLineChars="200"/>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中标通知书》将作为签订合同的依据。</w:t>
      </w:r>
    </w:p>
    <w:p w14:paraId="4793CEB4">
      <w:pPr>
        <w:bidi w:val="0"/>
        <w:ind w:firstLine="640" w:firstLineChars="200"/>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3.签订</w:t>
      </w:r>
      <w:r>
        <w:rPr>
          <w:rFonts w:hint="eastAsia" w:ascii="方正仿宋_GBK" w:hAnsi="方正仿宋_GBK" w:eastAsia="方正仿宋_GBK" w:cs="方正仿宋_GBK"/>
          <w:sz w:val="32"/>
          <w:szCs w:val="32"/>
        </w:rPr>
        <w:t>合同时，采购单位根据需要有权提出对技术条件发生变化的货物</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服务或者工程</w:t>
      </w:r>
      <w:r>
        <w:rPr>
          <w:rFonts w:hint="eastAsia" w:ascii="方正仿宋_GBK" w:hAnsi="方正仿宋_GBK" w:eastAsia="方正仿宋_GBK" w:cs="方正仿宋_GBK"/>
          <w:sz w:val="32"/>
          <w:szCs w:val="32"/>
          <w:lang w:val="en-US" w:eastAsia="zh-CN"/>
        </w:rPr>
        <w:t>作</w:t>
      </w:r>
      <w:r>
        <w:rPr>
          <w:rFonts w:hint="eastAsia" w:ascii="方正仿宋_GBK" w:hAnsi="方正仿宋_GBK" w:eastAsia="方正仿宋_GBK" w:cs="方正仿宋_GBK"/>
          <w:sz w:val="32"/>
          <w:szCs w:val="32"/>
        </w:rPr>
        <w:t>局部调整或变更数量，但需经双方共同认定。</w:t>
      </w:r>
    </w:p>
    <w:p w14:paraId="35B67C17">
      <w:pPr>
        <w:bidi w:val="0"/>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w:t>
      </w:r>
      <w:r>
        <w:rPr>
          <w:rFonts w:hint="eastAsia" w:ascii="方正黑体_GBK" w:hAnsi="方正黑体_GBK" w:eastAsia="方正黑体_GBK" w:cs="方正黑体_GBK"/>
          <w:sz w:val="32"/>
          <w:szCs w:val="32"/>
          <w:lang w:val="en-US" w:eastAsia="zh-CN"/>
        </w:rPr>
        <w:t>一</w:t>
      </w:r>
      <w:r>
        <w:rPr>
          <w:rFonts w:hint="eastAsia" w:ascii="方正黑体_GBK" w:hAnsi="方正黑体_GBK" w:eastAsia="方正黑体_GBK" w:cs="方正黑体_GBK"/>
          <w:sz w:val="32"/>
          <w:szCs w:val="32"/>
        </w:rPr>
        <w:t>、履约保证金要求</w:t>
      </w:r>
    </w:p>
    <w:p w14:paraId="72AA69C4">
      <w:pPr>
        <w:bidi w:val="0"/>
        <w:ind w:firstLine="640" w:firstLineChars="200"/>
        <w:rPr>
          <w:rFonts w:hint="eastAsia" w:ascii="Times New Roman" w:hAnsi="Times New Roman" w:eastAsia="方正仿宋_GBK" w:cs="方正仿宋_GBK"/>
          <w:sz w:val="32"/>
          <w:szCs w:val="32"/>
        </w:rPr>
      </w:pPr>
      <w:r>
        <w:rPr>
          <w:rFonts w:hint="eastAsia" w:ascii="方正仿宋_GBK" w:hAnsi="方正仿宋_GBK" w:eastAsia="方正仿宋_GBK" w:cs="方正仿宋_GBK"/>
          <w:sz w:val="32"/>
          <w:szCs w:val="32"/>
        </w:rPr>
        <w:t>中标单位需向采购单位缴纳中标金额</w:t>
      </w:r>
      <w:r>
        <w:rPr>
          <w:rFonts w:hint="eastAsia" w:ascii="Times New Roman" w:hAnsi="Times New Roman" w:eastAsia="方正仿宋_GBK" w:cs="方正仿宋_GBK"/>
          <w:sz w:val="32"/>
          <w:szCs w:val="32"/>
        </w:rPr>
        <w:t>的</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%作为履约保证金。保证金到账后，双方签订正式合同。</w:t>
      </w:r>
    </w:p>
    <w:p w14:paraId="1B22EA19">
      <w:pPr>
        <w:bidi w:val="0"/>
        <w:ind w:firstLine="640" w:firstLineChars="200"/>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合同履行完毕，当中标单位圆满完成合同规定的所有义务和责任后，履约保证金在</w:t>
      </w:r>
      <w:r>
        <w:rPr>
          <w:rFonts w:hint="eastAsia" w:ascii="Times New Roman" w:hAnsi="Times New Roman" w:eastAsia="方正仿宋_GBK" w:cs="方正仿宋_GBK"/>
          <w:sz w:val="32"/>
          <w:szCs w:val="32"/>
          <w:lang w:val="en-US" w:eastAsia="zh-CN"/>
        </w:rPr>
        <w:t>30</w:t>
      </w:r>
      <w:r>
        <w:rPr>
          <w:rFonts w:hint="eastAsia" w:ascii="Times New Roman" w:hAnsi="Times New Roman" w:eastAsia="方正仿宋_GBK" w:cs="方正仿宋_GBK"/>
          <w:sz w:val="32"/>
          <w:szCs w:val="32"/>
        </w:rPr>
        <w:t>天内予以如数退还。如果因不可抗力等因素导致合同解除，履约保证金在</w:t>
      </w:r>
      <w:r>
        <w:rPr>
          <w:rFonts w:hint="eastAsia" w:ascii="Times New Roman" w:hAnsi="Times New Roman" w:eastAsia="方正仿宋_GBK" w:cs="方正仿宋_GBK"/>
          <w:sz w:val="32"/>
          <w:szCs w:val="32"/>
          <w:lang w:val="en-US" w:eastAsia="zh-CN"/>
        </w:rPr>
        <w:t>30</w:t>
      </w:r>
      <w:r>
        <w:rPr>
          <w:rFonts w:hint="eastAsia" w:ascii="Times New Roman" w:hAnsi="Times New Roman" w:eastAsia="方正仿宋_GBK" w:cs="方正仿宋_GBK"/>
          <w:sz w:val="32"/>
          <w:szCs w:val="32"/>
        </w:rPr>
        <w:t>天内</w:t>
      </w:r>
      <w:r>
        <w:rPr>
          <w:rFonts w:hint="eastAsia" w:ascii="方正仿宋_GBK" w:hAnsi="方正仿宋_GBK" w:eastAsia="方正仿宋_GBK" w:cs="方正仿宋_GBK"/>
          <w:sz w:val="32"/>
          <w:szCs w:val="32"/>
        </w:rPr>
        <w:t>如数退还。</w:t>
      </w:r>
    </w:p>
    <w:p w14:paraId="6D3E7D10">
      <w:pPr>
        <w:bidi w:val="0"/>
        <w:ind w:firstLine="640" w:firstLineChars="200"/>
        <w:rPr>
          <w:rFonts w:hint="eastAsia" w:ascii="方正黑体_GBK" w:hAnsi="方正黑体_GBK" w:eastAsia="方正黑体_GBK" w:cs="方正黑体_GBK"/>
          <w:sz w:val="32"/>
          <w:szCs w:val="32"/>
        </w:rPr>
      </w:pPr>
      <w:bookmarkStart w:id="8" w:name="_Toc102227322"/>
      <w:bookmarkStart w:id="9" w:name="_Toc372538158"/>
      <w:bookmarkStart w:id="10" w:name="_Toc187655634"/>
      <w:r>
        <w:rPr>
          <w:rFonts w:hint="eastAsia" w:ascii="方正黑体_GBK" w:hAnsi="方正黑体_GBK" w:eastAsia="方正黑体_GBK" w:cs="方正黑体_GBK"/>
          <w:sz w:val="32"/>
          <w:szCs w:val="32"/>
        </w:rPr>
        <w:t>十</w:t>
      </w:r>
      <w:r>
        <w:rPr>
          <w:rFonts w:hint="eastAsia"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rPr>
        <w:t>、签订</w:t>
      </w:r>
      <w:bookmarkEnd w:id="8"/>
      <w:r>
        <w:rPr>
          <w:rFonts w:hint="eastAsia" w:ascii="方正黑体_GBK" w:hAnsi="方正黑体_GBK" w:eastAsia="方正黑体_GBK" w:cs="方正黑体_GBK"/>
          <w:sz w:val="32"/>
          <w:szCs w:val="32"/>
        </w:rPr>
        <w:t>合同</w:t>
      </w:r>
      <w:bookmarkEnd w:id="9"/>
      <w:bookmarkEnd w:id="10"/>
    </w:p>
    <w:p w14:paraId="2F8FE5AA">
      <w:pPr>
        <w:bidi w:val="0"/>
        <w:ind w:firstLine="640" w:firstLineChars="200"/>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1.中</w:t>
      </w:r>
      <w:r>
        <w:rPr>
          <w:rFonts w:hint="eastAsia" w:ascii="方正仿宋_GBK" w:hAnsi="方正仿宋_GBK" w:eastAsia="方正仿宋_GBK" w:cs="方正仿宋_GBK"/>
          <w:sz w:val="32"/>
          <w:szCs w:val="32"/>
        </w:rPr>
        <w:t>标单位按《中标通知书》指定时间</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地点与采购单位签订采购合同。</w:t>
      </w:r>
    </w:p>
    <w:p w14:paraId="2EA093C9">
      <w:pPr>
        <w:bidi w:val="0"/>
        <w:ind w:firstLine="640" w:firstLineChars="200"/>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2.本询比文件</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中标单位的投标文件及有效承诺文件等，均为</w:t>
      </w:r>
      <w:r>
        <w:rPr>
          <w:rFonts w:hint="eastAsia" w:ascii="方正仿宋_GBK" w:hAnsi="方正仿宋_GBK" w:eastAsia="方正仿宋_GBK" w:cs="方正仿宋_GBK"/>
          <w:sz w:val="32"/>
          <w:szCs w:val="32"/>
        </w:rPr>
        <w:t>签订合同的依据。</w:t>
      </w:r>
    </w:p>
    <w:p w14:paraId="7230047B">
      <w:pPr>
        <w:bidi w:val="0"/>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w:t>
      </w: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rPr>
        <w:t>、采购执行</w:t>
      </w:r>
    </w:p>
    <w:p w14:paraId="31B93407">
      <w:pPr>
        <w:bidi w:val="0"/>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1.投标单位中标后，应按照本询比文件要求在中标通知书发出之日起30日内和采购单位签订合同，保质保量完成采购任务；</w:t>
      </w:r>
    </w:p>
    <w:p w14:paraId="7A67C797">
      <w:pPr>
        <w:bidi w:val="0"/>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2.本询比文件中未提到的采购内容或者采购内容局部调整，双方本着公平公正的原则友好协商解决；</w:t>
      </w:r>
    </w:p>
    <w:p w14:paraId="225DD346">
      <w:pPr>
        <w:bidi w:val="0"/>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3.投标单位中标后因自身原因不能按时保质保量完成采购任务，采购单位有权要求中标单位赔偿全部损失。</w:t>
      </w:r>
      <w:bookmarkStart w:id="11" w:name="_Toc25725122"/>
      <w:bookmarkStart w:id="12" w:name="_Toc372538159"/>
      <w:bookmarkStart w:id="13" w:name="_Toc11641054"/>
    </w:p>
    <w:p w14:paraId="45C2C2F3">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br w:type="page"/>
      </w:r>
    </w:p>
    <w:p w14:paraId="007587A7">
      <w:pPr>
        <w:bidi w:val="0"/>
        <w:ind w:firstLine="1920" w:firstLineChars="600"/>
        <w:rPr>
          <w:rStyle w:val="10"/>
          <w:rFonts w:hint="eastAsia" w:ascii="方正小标宋_GBK" w:hAnsi="方正小标宋_GBK" w:eastAsia="方正小标宋_GBK" w:cs="方正小标宋_GBK"/>
          <w:sz w:val="32"/>
          <w:szCs w:val="32"/>
        </w:rPr>
      </w:pPr>
      <w:r>
        <w:rPr>
          <w:rStyle w:val="10"/>
          <w:rFonts w:hint="eastAsia" w:ascii="方正小标宋_GBK" w:hAnsi="方正小标宋_GBK" w:eastAsia="方正小标宋_GBK" w:cs="方正小标宋_GBK"/>
          <w:sz w:val="32"/>
          <w:szCs w:val="32"/>
        </w:rPr>
        <w:t>第三篇  采购项目内容及技术要求</w:t>
      </w:r>
      <w:bookmarkEnd w:id="11"/>
      <w:bookmarkEnd w:id="12"/>
      <w:bookmarkEnd w:id="13"/>
    </w:p>
    <w:p w14:paraId="6A6E803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leftChars="0" w:right="0" w:rightChars="0" w:firstLine="640" w:firstLineChars="200"/>
        <w:jc w:val="left"/>
        <w:textAlignment w:val="auto"/>
        <w:rPr>
          <w:rFonts w:hint="eastAsia" w:ascii="方正仿宋_GBK" w:hAnsi="方正仿宋_GBK" w:eastAsia="方正仿宋_GBK" w:cs="方正仿宋_GBK"/>
          <w:color w:val="1F2329"/>
          <w:kern w:val="0"/>
          <w:sz w:val="32"/>
          <w:szCs w:val="32"/>
          <w:lang w:val="en-US" w:eastAsia="zh-CN" w:bidi="ar"/>
        </w:rPr>
      </w:pPr>
      <w:r>
        <w:rPr>
          <w:rFonts w:hint="eastAsia" w:ascii="方正黑体_GBK" w:hAnsi="方正黑体_GBK" w:eastAsia="方正黑体_GBK" w:cs="方正黑体_GBK"/>
          <w:color w:val="1F2329"/>
          <w:kern w:val="0"/>
          <w:sz w:val="32"/>
          <w:szCs w:val="32"/>
          <w:lang w:val="en-US" w:eastAsia="zh-CN" w:bidi="ar"/>
        </w:rPr>
        <w:t>一、工程名称及概况：</w:t>
      </w:r>
      <w:r>
        <w:rPr>
          <w:rFonts w:hint="eastAsia" w:ascii="方正仿宋_GBK" w:hAnsi="方正仿宋_GBK" w:eastAsia="方正仿宋_GBK" w:cs="方正仿宋_GBK"/>
          <w:color w:val="1F2329"/>
          <w:kern w:val="0"/>
          <w:sz w:val="32"/>
          <w:szCs w:val="32"/>
          <w:lang w:val="en-US" w:eastAsia="zh-CN" w:bidi="ar"/>
        </w:rPr>
        <w:t>重庆历史名人馆南岸区珊瑚路</w:t>
      </w:r>
      <w:r>
        <w:rPr>
          <w:rFonts w:hint="default" w:ascii="Times New Roman" w:hAnsi="Times New Roman" w:eastAsia="方正仿宋_GBK" w:cs="Times New Roman"/>
          <w:color w:val="1F2329"/>
          <w:kern w:val="0"/>
          <w:sz w:val="32"/>
          <w:szCs w:val="32"/>
          <w:lang w:val="en-US" w:eastAsia="zh-CN" w:bidi="ar"/>
        </w:rPr>
        <w:t xml:space="preserve"> 1 </w:t>
      </w:r>
      <w:r>
        <w:rPr>
          <w:rFonts w:hint="eastAsia" w:ascii="方正仿宋_GBK" w:hAnsi="方正仿宋_GBK" w:eastAsia="方正仿宋_GBK" w:cs="方正仿宋_GBK"/>
          <w:color w:val="1F2329"/>
          <w:kern w:val="0"/>
          <w:sz w:val="32"/>
          <w:szCs w:val="32"/>
          <w:lang w:val="en-US" w:eastAsia="zh-CN" w:bidi="ar"/>
        </w:rPr>
        <w:t>号装修改造。</w:t>
      </w:r>
    </w:p>
    <w:p w14:paraId="6BA8D0B1">
      <w:pPr>
        <w:keepNext w:val="0"/>
        <w:keepLines w:val="0"/>
        <w:pageBreakBefore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1.建设地点：重庆市南岸区珊瑚路1号3楼。</w:t>
      </w:r>
    </w:p>
    <w:p w14:paraId="0D77B88E">
      <w:pPr>
        <w:keepNext w:val="0"/>
        <w:keepLines w:val="0"/>
        <w:widowControl w:val="0"/>
        <w:suppressLineNumbers w:val="0"/>
        <w:spacing w:before="0" w:beforeAutospacing="0" w:after="0" w:afterAutospacing="0"/>
        <w:ind w:left="0" w:right="0" w:firstLine="640" w:firstLineChars="200"/>
        <w:jc w:val="both"/>
        <w:rPr>
          <w:rFonts w:hint="default"/>
          <w:lang w:val="en-US"/>
        </w:rPr>
      </w:pPr>
      <w:r>
        <w:rPr>
          <w:rFonts w:hint="eastAsia" w:ascii="Times New Roman" w:hAnsi="Times New Roman" w:eastAsia="方正仿宋_GBK" w:cs="方正仿宋_GBK"/>
          <w:sz w:val="32"/>
          <w:szCs w:val="32"/>
          <w:lang w:val="en-US" w:eastAsia="zh-CN"/>
        </w:rPr>
        <w:t>2.设计范围：3楼</w:t>
      </w:r>
      <w:r>
        <w:rPr>
          <w:rFonts w:hint="eastAsia" w:ascii="方正仿宋_GBK" w:hAnsi="方正仿宋_GBK" w:eastAsia="方正仿宋_GBK" w:cs="方正仿宋_GBK"/>
          <w:kern w:val="2"/>
          <w:sz w:val="32"/>
          <w:szCs w:val="32"/>
          <w:lang w:val="en-US" w:eastAsia="zh-CN" w:bidi="ar"/>
        </w:rPr>
        <w:t>荣誉室、</w:t>
      </w:r>
      <w:r>
        <w:rPr>
          <w:rFonts w:hint="default" w:ascii="Times New Roman" w:hAnsi="Times New Roman" w:eastAsia="方正仿宋_GBK" w:cs="Times New Roman"/>
          <w:kern w:val="2"/>
          <w:sz w:val="32"/>
          <w:szCs w:val="32"/>
          <w:lang w:val="en-US" w:eastAsia="zh-CN" w:bidi="ar"/>
        </w:rPr>
        <w:t>307</w:t>
      </w:r>
      <w:r>
        <w:rPr>
          <w:rFonts w:hint="eastAsia" w:ascii="方正仿宋_GBK" w:hAnsi="方正仿宋_GBK"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308</w:t>
      </w:r>
      <w:r>
        <w:rPr>
          <w:rFonts w:hint="eastAsia" w:ascii="方正仿宋_GBK" w:hAnsi="方正仿宋_GBK"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309</w:t>
      </w:r>
      <w:r>
        <w:rPr>
          <w:rFonts w:hint="eastAsia" w:ascii="方正仿宋_GBK" w:hAnsi="方正仿宋_GBK"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310</w:t>
      </w:r>
      <w:r>
        <w:rPr>
          <w:rFonts w:hint="eastAsia" w:ascii="方正仿宋_GBK" w:hAnsi="方正仿宋_GBK" w:eastAsia="方正仿宋_GBK" w:cs="方正仿宋_GBK"/>
          <w:kern w:val="2"/>
          <w:sz w:val="32"/>
          <w:szCs w:val="32"/>
          <w:lang w:val="en-US" w:eastAsia="zh-CN" w:bidi="ar"/>
        </w:rPr>
        <w:t>房屋、卫生间和茶水间等周边公共区域。</w:t>
      </w:r>
    </w:p>
    <w:p w14:paraId="122D5F7F">
      <w:pPr>
        <w:keepNext w:val="0"/>
        <w:keepLines w:val="0"/>
        <w:pageBreakBefore w:val="0"/>
        <w:kinsoku/>
        <w:wordWrap/>
        <w:overflowPunct/>
        <w:topLinePunct w:val="0"/>
        <w:autoSpaceDE/>
        <w:autoSpaceDN/>
        <w:bidi w:val="0"/>
        <w:adjustRightInd/>
        <w:snapToGrid/>
        <w:spacing w:line="574" w:lineRule="exact"/>
        <w:ind w:firstLine="640" w:firstLineChars="200"/>
        <w:textAlignment w:val="auto"/>
        <w:rPr>
          <w:rFonts w:hint="eastAsia" w:ascii="方正黑体_GBK" w:hAnsi="方正黑体_GBK" w:eastAsia="方正黑体_GBK" w:cs="方正黑体_GBK"/>
          <w:color w:val="1F2329"/>
          <w:kern w:val="0"/>
          <w:sz w:val="32"/>
          <w:szCs w:val="32"/>
          <w:lang w:val="en-US" w:eastAsia="zh-CN" w:bidi="ar"/>
        </w:rPr>
      </w:pPr>
      <w:r>
        <w:rPr>
          <w:rFonts w:hint="eastAsia" w:ascii="方正黑体_GBK" w:hAnsi="方正黑体_GBK" w:eastAsia="方正黑体_GBK" w:cs="方正黑体_GBK"/>
          <w:color w:val="1F2329"/>
          <w:kern w:val="0"/>
          <w:sz w:val="32"/>
          <w:szCs w:val="32"/>
          <w:lang w:val="en-US" w:eastAsia="zh-CN" w:bidi="ar"/>
        </w:rPr>
        <w:t>二、设计依据</w:t>
      </w:r>
      <w:bookmarkStart w:id="14" w:name="_GoBack"/>
      <w:bookmarkEnd w:id="14"/>
    </w:p>
    <w:p w14:paraId="58DE7FDD">
      <w:pPr>
        <w:keepNext w:val="0"/>
        <w:keepLines w:val="0"/>
        <w:pageBreakBefore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1.《建筑装饰装修工程质量验收标准》GB 50210；</w:t>
      </w:r>
    </w:p>
    <w:p w14:paraId="511D9ED0">
      <w:pPr>
        <w:keepNext w:val="0"/>
        <w:keepLines w:val="0"/>
        <w:pageBreakBefore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2.《建筑电气工程施工质量验收规范》GB 50303；</w:t>
      </w:r>
    </w:p>
    <w:p w14:paraId="70DC6C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right="0" w:firstLine="640" w:firstLineChars="200"/>
        <w:jc w:val="left"/>
        <w:textAlignment w:val="auto"/>
        <w:rPr>
          <w:rFonts w:hint="eastAsia" w:ascii="Times New Roman" w:hAnsi="Times New Roman" w:eastAsia="方正仿宋_GBK" w:cs="方正仿宋_GBK"/>
          <w:sz w:val="32"/>
          <w:szCs w:val="32"/>
          <w:lang w:val="en-US" w:eastAsia="zh-CN"/>
        </w:rPr>
      </w:pPr>
      <w:r>
        <w:rPr>
          <w:rFonts w:hint="eastAsia" w:ascii="方正黑体_GBK" w:hAnsi="方正黑体_GBK" w:eastAsia="方正黑体_GBK" w:cs="方正黑体_GBK"/>
          <w:color w:val="1F2329"/>
          <w:kern w:val="0"/>
          <w:sz w:val="32"/>
          <w:szCs w:val="32"/>
          <w:lang w:val="en-US" w:eastAsia="zh-CN" w:bidi="ar"/>
        </w:rPr>
        <w:t>三、设计原则：</w:t>
      </w:r>
      <w:r>
        <w:rPr>
          <w:rFonts w:hint="eastAsia" w:ascii="Times New Roman" w:hAnsi="Times New Roman" w:eastAsia="方正仿宋_GBK" w:cs="方正仿宋_GBK"/>
          <w:sz w:val="32"/>
          <w:szCs w:val="32"/>
          <w:lang w:val="en-US" w:eastAsia="zh-CN"/>
        </w:rPr>
        <w:t>安全、实用、经济、环保、简洁大方，符合机关事业单位办公形象。</w:t>
      </w:r>
    </w:p>
    <w:p w14:paraId="22B1C7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方正黑体_GBK" w:hAnsi="方正黑体_GBK" w:eastAsia="方正黑体_GBK" w:cs="方正黑体_GBK"/>
          <w:color w:val="1F2329"/>
          <w:kern w:val="0"/>
          <w:sz w:val="32"/>
          <w:szCs w:val="32"/>
          <w:lang w:val="en-US" w:eastAsia="zh-CN" w:bidi="ar"/>
        </w:rPr>
      </w:pPr>
      <w:r>
        <w:rPr>
          <w:rFonts w:hint="eastAsia" w:ascii="方正黑体_GBK" w:hAnsi="方正黑体_GBK" w:eastAsia="方正黑体_GBK" w:cs="方正黑体_GBK"/>
          <w:color w:val="1F2329"/>
          <w:kern w:val="0"/>
          <w:sz w:val="32"/>
          <w:szCs w:val="32"/>
          <w:lang w:val="en-US" w:eastAsia="zh-CN" w:bidi="ar"/>
        </w:rPr>
        <w:t>四、平面功能布局</w:t>
      </w:r>
    </w:p>
    <w:p w14:paraId="05F642A5">
      <w:pPr>
        <w:keepNext w:val="0"/>
        <w:keepLines w:val="0"/>
        <w:pageBreakBefore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馆长办公室、副馆长办公室、办公室、联络接待部、研究部、编辑部、接待室、会议室、图书资料室、档案室。</w:t>
      </w:r>
    </w:p>
    <w:p w14:paraId="57C2EF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方正黑体_GBK" w:hAnsi="方正黑体_GBK" w:eastAsia="方正黑体_GBK" w:cs="方正黑体_GBK"/>
          <w:color w:val="1F2329"/>
          <w:kern w:val="0"/>
          <w:sz w:val="32"/>
          <w:szCs w:val="32"/>
          <w:lang w:val="en-US" w:eastAsia="zh-CN" w:bidi="ar"/>
        </w:rPr>
      </w:pPr>
      <w:r>
        <w:rPr>
          <w:rFonts w:hint="eastAsia" w:ascii="方正黑体_GBK" w:hAnsi="方正黑体_GBK" w:eastAsia="方正黑体_GBK" w:cs="方正黑体_GBK"/>
          <w:color w:val="1F2329"/>
          <w:kern w:val="0"/>
          <w:sz w:val="32"/>
          <w:szCs w:val="32"/>
          <w:lang w:val="en-US" w:eastAsia="zh-CN" w:bidi="ar"/>
        </w:rPr>
        <w:t>五、拆除工程</w:t>
      </w:r>
    </w:p>
    <w:p w14:paraId="74A7A68A">
      <w:pPr>
        <w:keepNext w:val="0"/>
        <w:keepLines w:val="0"/>
        <w:pageBreakBefore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1、对办公区域建筑原有地面（木地板、地砖地面），天花石膏板吊顶，墙面墙纸，石膏板隔墙，踢脚线，玻璃隔断、玻璃门，照明灯具、插座及电气管线等内容进行拆除并进行垃圾清运。</w:t>
      </w:r>
    </w:p>
    <w:p w14:paraId="2E257EE6">
      <w:pPr>
        <w:keepNext w:val="0"/>
        <w:keepLines w:val="0"/>
        <w:pageBreakBefore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2、对卫生间、茶水间区域建筑原有地砖地面，地台，天花石膏板吊顶，墙砖墙面，无机涂料墙面，卫生间各类洁具，卫生间隔断，洗手台，操作台，电气、给排水管线等内容进行拆除并进行垃圾清运。</w:t>
      </w:r>
    </w:p>
    <w:p w14:paraId="7816AB47">
      <w:pPr>
        <w:keepNext w:val="0"/>
        <w:keepLines w:val="0"/>
        <w:pageBreakBefore w:val="0"/>
        <w:kinsoku/>
        <w:wordWrap/>
        <w:overflowPunct/>
        <w:topLinePunct w:val="0"/>
        <w:autoSpaceDE/>
        <w:autoSpaceDN/>
        <w:bidi w:val="0"/>
        <w:adjustRightInd/>
        <w:snapToGrid/>
        <w:spacing w:line="574" w:lineRule="exact"/>
        <w:ind w:firstLine="640" w:firstLineChars="200"/>
        <w:textAlignment w:val="auto"/>
        <w:rPr>
          <w:rFonts w:hint="eastAsia" w:ascii="方正黑体_GBK" w:hAnsi="方正黑体_GBK" w:eastAsia="方正黑体_GBK" w:cs="方正黑体_GBK"/>
          <w:color w:val="1F2329"/>
          <w:kern w:val="0"/>
          <w:sz w:val="32"/>
          <w:szCs w:val="32"/>
          <w:lang w:val="en-US" w:eastAsia="zh-CN" w:bidi="ar"/>
        </w:rPr>
      </w:pPr>
      <w:r>
        <w:rPr>
          <w:rFonts w:hint="eastAsia" w:ascii="方正黑体_GBK" w:hAnsi="方正黑体_GBK" w:eastAsia="方正黑体_GBK" w:cs="方正黑体_GBK"/>
          <w:color w:val="1F2329"/>
          <w:kern w:val="0"/>
          <w:sz w:val="32"/>
          <w:szCs w:val="32"/>
          <w:lang w:val="en-US" w:eastAsia="zh-CN" w:bidi="ar"/>
        </w:rPr>
        <w:t>六、基础装修设计</w:t>
      </w:r>
    </w:p>
    <w:p w14:paraId="3FAC0A3D">
      <w:pPr>
        <w:keepNext w:val="0"/>
        <w:keepLines w:val="0"/>
        <w:pageBreakBefore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1、办公区：新建轻质隔墙，玻璃隔断，玻璃门，套装门，双开防盗门，多层木地板铺设，地砖铺设，踢脚线，轻钢龙骨石膏板吊顶，墙面、天花腻子无机涂料等内容。</w:t>
      </w:r>
    </w:p>
    <w:p w14:paraId="3FD34225">
      <w:pPr>
        <w:keepNext w:val="0"/>
        <w:keepLines w:val="0"/>
        <w:pageBreakBefore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2、卫生间、茶水间：新建铝扣板吊顶，墙面、地面防水，墙砖、地砖铺设，地台，卫生间隔断，套装门，洗手台，操作台等内容。</w:t>
      </w:r>
    </w:p>
    <w:p w14:paraId="1E6BAFB2">
      <w:pPr>
        <w:keepNext w:val="0"/>
        <w:keepLines w:val="0"/>
        <w:pageBreakBefore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3、监控安装：按照利旧原则，拆除康德国际原有监控设备，根据实际情况在南岸区珊瑚路1号3楼重新布设安装。</w:t>
      </w:r>
    </w:p>
    <w:p w14:paraId="4904AA18">
      <w:pPr>
        <w:keepNext w:val="0"/>
        <w:keepLines w:val="0"/>
        <w:pageBreakBefore w:val="0"/>
        <w:kinsoku/>
        <w:wordWrap/>
        <w:overflowPunct/>
        <w:topLinePunct w:val="0"/>
        <w:autoSpaceDE/>
        <w:autoSpaceDN/>
        <w:bidi w:val="0"/>
        <w:adjustRightInd/>
        <w:snapToGrid/>
        <w:spacing w:line="574" w:lineRule="exact"/>
        <w:ind w:firstLine="640" w:firstLineChars="200"/>
        <w:textAlignment w:val="auto"/>
        <w:rPr>
          <w:rFonts w:hint="eastAsia" w:ascii="方正黑体_GBK" w:hAnsi="方正黑体_GBK" w:eastAsia="方正黑体_GBK" w:cs="方正黑体_GBK"/>
          <w:color w:val="1F2329"/>
          <w:kern w:val="0"/>
          <w:sz w:val="32"/>
          <w:szCs w:val="32"/>
          <w:lang w:val="en-US" w:eastAsia="zh-CN" w:bidi="ar"/>
        </w:rPr>
      </w:pPr>
      <w:r>
        <w:rPr>
          <w:rFonts w:hint="eastAsia" w:ascii="方正黑体_GBK" w:hAnsi="方正黑体_GBK" w:eastAsia="方正黑体_GBK" w:cs="方正黑体_GBK"/>
          <w:color w:val="1F2329"/>
          <w:kern w:val="0"/>
          <w:sz w:val="32"/>
          <w:szCs w:val="32"/>
          <w:lang w:val="en-US" w:eastAsia="zh-CN" w:bidi="ar"/>
        </w:rPr>
        <w:t>七、电气系统设计</w:t>
      </w:r>
    </w:p>
    <w:p w14:paraId="2E3D475E">
      <w:pPr>
        <w:keepNext w:val="0"/>
        <w:keepLines w:val="0"/>
        <w:pageBreakBefore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1、强电综合布管布线（墙面五孔插座、地面五孔插座、接线盒、电线、线管、线槽）等。</w:t>
      </w:r>
    </w:p>
    <w:p w14:paraId="7276A48E">
      <w:pPr>
        <w:keepNext w:val="0"/>
        <w:keepLines w:val="0"/>
        <w:pageBreakBefore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2、办公区、卫生间照明灯具，卫生间排气扇等。</w:t>
      </w:r>
    </w:p>
    <w:p w14:paraId="7CE206D7">
      <w:pPr>
        <w:keepNext w:val="0"/>
        <w:keepLines w:val="0"/>
        <w:pageBreakBefore w:val="0"/>
        <w:kinsoku/>
        <w:wordWrap/>
        <w:overflowPunct/>
        <w:topLinePunct w:val="0"/>
        <w:autoSpaceDE/>
        <w:autoSpaceDN/>
        <w:bidi w:val="0"/>
        <w:adjustRightInd/>
        <w:snapToGrid/>
        <w:spacing w:line="574" w:lineRule="exact"/>
        <w:ind w:firstLine="640" w:firstLineChars="200"/>
        <w:textAlignment w:val="auto"/>
        <w:rPr>
          <w:rFonts w:hint="eastAsia" w:ascii="方正黑体_GBK" w:hAnsi="方正黑体_GBK" w:eastAsia="方正黑体_GBK" w:cs="方正黑体_GBK"/>
          <w:color w:val="1F2329"/>
          <w:kern w:val="0"/>
          <w:sz w:val="32"/>
          <w:szCs w:val="32"/>
          <w:lang w:val="en-US" w:eastAsia="zh-CN" w:bidi="ar"/>
        </w:rPr>
      </w:pPr>
      <w:r>
        <w:rPr>
          <w:rFonts w:hint="eastAsia" w:ascii="方正黑体_GBK" w:hAnsi="方正黑体_GBK" w:eastAsia="方正黑体_GBK" w:cs="方正黑体_GBK"/>
          <w:color w:val="1F2329"/>
          <w:kern w:val="0"/>
          <w:sz w:val="32"/>
          <w:szCs w:val="32"/>
          <w:lang w:val="en-US" w:eastAsia="zh-CN" w:bidi="ar"/>
        </w:rPr>
        <w:t>八、给排水设计</w:t>
      </w:r>
    </w:p>
    <w:p w14:paraId="17A04F4F">
      <w:pPr>
        <w:keepNext w:val="0"/>
        <w:keepLines w:val="0"/>
        <w:pageBreakBefore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仿宋_GBK" w:cs="方正仿宋_GBK"/>
          <w:sz w:val="32"/>
          <w:szCs w:val="32"/>
          <w:lang w:val="en-US" w:eastAsia="zh-CN"/>
        </w:rPr>
      </w:pPr>
      <w:r>
        <w:rPr>
          <w:rFonts w:hint="default" w:ascii="Times New Roman" w:hAnsi="Times New Roman" w:eastAsia="方正仿宋_GBK" w:cs="方正仿宋_GBK"/>
          <w:sz w:val="32"/>
          <w:szCs w:val="32"/>
          <w:lang w:val="en-US" w:eastAsia="zh-CN"/>
        </w:rPr>
        <w:t>1、卫生间各类洁具（洗手盆+水龙头、小便器+感应器、蹲便器+水箱）等</w:t>
      </w:r>
      <w:r>
        <w:rPr>
          <w:rFonts w:hint="eastAsia" w:ascii="Times New Roman" w:hAnsi="Times New Roman" w:eastAsia="方正仿宋_GBK" w:cs="方正仿宋_GBK"/>
          <w:sz w:val="32"/>
          <w:szCs w:val="32"/>
          <w:lang w:val="en-US" w:eastAsia="zh-CN"/>
        </w:rPr>
        <w:t>。</w:t>
      </w:r>
    </w:p>
    <w:p w14:paraId="0C517A87">
      <w:pPr>
        <w:keepNext w:val="0"/>
        <w:keepLines w:val="0"/>
        <w:pageBreakBefore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仿宋_GBK" w:cs="方正仿宋_GBK"/>
          <w:sz w:val="32"/>
          <w:szCs w:val="32"/>
          <w:lang w:val="en-US" w:eastAsia="zh-CN"/>
        </w:rPr>
      </w:pPr>
      <w:r>
        <w:rPr>
          <w:rFonts w:hint="default" w:ascii="Times New Roman" w:hAnsi="Times New Roman" w:eastAsia="方正仿宋_GBK" w:cs="方正仿宋_GBK"/>
          <w:sz w:val="32"/>
          <w:szCs w:val="32"/>
          <w:lang w:val="en-US" w:eastAsia="zh-CN"/>
        </w:rPr>
        <w:t>2、给排水管道、附件等。</w:t>
      </w:r>
    </w:p>
    <w:p w14:paraId="2A02F513">
      <w:pPr>
        <w:keepNext w:val="0"/>
        <w:keepLines w:val="0"/>
        <w:pageBreakBefore w:val="0"/>
        <w:numPr>
          <w:ilvl w:val="0"/>
          <w:numId w:val="0"/>
        </w:numPr>
        <w:kinsoku/>
        <w:wordWrap/>
        <w:overflowPunct/>
        <w:topLinePunct w:val="0"/>
        <w:autoSpaceDE/>
        <w:autoSpaceDN/>
        <w:bidi w:val="0"/>
        <w:adjustRightInd/>
        <w:snapToGrid/>
        <w:spacing w:line="574" w:lineRule="exact"/>
        <w:ind w:firstLine="640" w:firstLineChars="200"/>
        <w:textAlignment w:val="auto"/>
        <w:rPr>
          <w:rFonts w:hint="eastAsia" w:ascii="方正黑体_GBK" w:hAnsi="方正黑体_GBK" w:eastAsia="方正黑体_GBK" w:cs="方正黑体_GBK"/>
          <w:color w:val="1F2329"/>
          <w:kern w:val="0"/>
          <w:sz w:val="32"/>
          <w:szCs w:val="32"/>
          <w:lang w:val="en-US" w:eastAsia="zh-CN" w:bidi="ar"/>
        </w:rPr>
      </w:pPr>
      <w:r>
        <w:rPr>
          <w:rFonts w:hint="eastAsia" w:ascii="方正黑体_GBK" w:hAnsi="方正黑体_GBK" w:eastAsia="方正黑体_GBK" w:cs="方正黑体_GBK"/>
          <w:color w:val="1F2329"/>
          <w:kern w:val="0"/>
          <w:sz w:val="32"/>
          <w:szCs w:val="32"/>
          <w:lang w:val="en-US" w:eastAsia="zh-CN" w:bidi="ar"/>
        </w:rPr>
        <w:t>九、空调维修</w:t>
      </w:r>
    </w:p>
    <w:p w14:paraId="56B770E4">
      <w:pPr>
        <w:keepNext w:val="0"/>
        <w:keepLines w:val="0"/>
        <w:pageBreakBefore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对原有空调系统进行检查维修：主机、水泵、内机、管道检测，排查故障，清洗散热片、水泵，更换主机电路板，维修电机，更换部分损坏的控制线路、风管、循环管道、保温材料和配件，试剂添加，系统调试等工作内容。</w:t>
      </w:r>
    </w:p>
    <w:p w14:paraId="641C2C4B">
      <w:pPr>
        <w:keepNext w:val="0"/>
        <w:keepLines w:val="0"/>
        <w:pageBreakBefore w:val="0"/>
        <w:numPr>
          <w:ilvl w:val="0"/>
          <w:numId w:val="0"/>
        </w:numPr>
        <w:kinsoku/>
        <w:wordWrap/>
        <w:overflowPunct/>
        <w:topLinePunct w:val="0"/>
        <w:autoSpaceDE/>
        <w:autoSpaceDN/>
        <w:bidi w:val="0"/>
        <w:adjustRightInd/>
        <w:snapToGrid/>
        <w:spacing w:line="574" w:lineRule="exact"/>
        <w:ind w:firstLine="640" w:firstLineChars="200"/>
        <w:textAlignment w:val="auto"/>
        <w:rPr>
          <w:rFonts w:hint="eastAsia" w:ascii="方正黑体_GBK" w:hAnsi="方正黑体_GBK" w:eastAsia="方正黑体_GBK" w:cs="方正黑体_GBK"/>
          <w:color w:val="1F2329"/>
          <w:kern w:val="0"/>
          <w:sz w:val="32"/>
          <w:szCs w:val="32"/>
          <w:lang w:val="en-US" w:eastAsia="zh-CN" w:bidi="ar"/>
        </w:rPr>
      </w:pPr>
      <w:r>
        <w:rPr>
          <w:rFonts w:hint="eastAsia" w:ascii="方正黑体_GBK" w:hAnsi="方正黑体_GBK" w:eastAsia="方正黑体_GBK" w:cs="方正黑体_GBK"/>
          <w:color w:val="1F2329"/>
          <w:kern w:val="0"/>
          <w:sz w:val="32"/>
          <w:szCs w:val="32"/>
          <w:lang w:val="en-US" w:eastAsia="zh-CN" w:bidi="ar"/>
        </w:rPr>
        <w:t>十、其他</w:t>
      </w:r>
    </w:p>
    <w:p w14:paraId="04E51FAC">
      <w:pPr>
        <w:keepNext w:val="0"/>
        <w:keepLines w:val="0"/>
        <w:pageBreakBefore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仿宋_GBK" w:cs="方正仿宋_GBK"/>
          <w:sz w:val="32"/>
          <w:szCs w:val="32"/>
          <w:lang w:val="en-US" w:eastAsia="zh-CN"/>
        </w:rPr>
      </w:pPr>
      <w:r>
        <w:rPr>
          <w:rFonts w:hint="default" w:ascii="Times New Roman" w:hAnsi="Times New Roman" w:eastAsia="方正仿宋_GBK" w:cs="方正仿宋_GBK"/>
          <w:sz w:val="32"/>
          <w:szCs w:val="32"/>
          <w:lang w:val="en-US" w:eastAsia="zh-CN"/>
        </w:rPr>
        <w:t>1、施工措施：施工保护、材料二次转运、日常清洁、开荒清洁、高处作业用具、安全文明施工费用</w:t>
      </w:r>
      <w:r>
        <w:rPr>
          <w:rFonts w:hint="eastAsia" w:ascii="Times New Roman" w:hAnsi="Times New Roman" w:eastAsia="方正仿宋_GBK" w:cs="方正仿宋_GBK"/>
          <w:sz w:val="32"/>
          <w:szCs w:val="32"/>
          <w:lang w:val="en-US" w:eastAsia="zh-CN"/>
        </w:rPr>
        <w:t>；</w:t>
      </w:r>
    </w:p>
    <w:p w14:paraId="53924769">
      <w:pPr>
        <w:keepNext w:val="0"/>
        <w:keepLines w:val="0"/>
        <w:pageBreakBefore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仿宋_GBK" w:cs="方正仿宋_GBK"/>
          <w:sz w:val="32"/>
          <w:szCs w:val="32"/>
          <w:lang w:val="en-US" w:eastAsia="zh-CN"/>
        </w:rPr>
      </w:pPr>
      <w:r>
        <w:rPr>
          <w:rFonts w:hint="default" w:ascii="Times New Roman" w:hAnsi="Times New Roman" w:eastAsia="方正仿宋_GBK" w:cs="方正仿宋_GBK"/>
          <w:sz w:val="32"/>
          <w:szCs w:val="32"/>
          <w:lang w:val="en-US" w:eastAsia="zh-CN"/>
        </w:rPr>
        <w:t>2、设计费用</w:t>
      </w:r>
      <w:r>
        <w:rPr>
          <w:rFonts w:hint="eastAsia" w:ascii="Times New Roman" w:hAnsi="Times New Roman" w:eastAsia="方正仿宋_GBK" w:cs="方正仿宋_GBK"/>
          <w:sz w:val="32"/>
          <w:szCs w:val="32"/>
          <w:lang w:val="en-US" w:eastAsia="zh-CN"/>
        </w:rPr>
        <w:t>；</w:t>
      </w:r>
    </w:p>
    <w:p w14:paraId="48C1AC3C">
      <w:pPr>
        <w:keepNext w:val="0"/>
        <w:keepLines w:val="0"/>
        <w:pageBreakBefore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仿宋_GBK" w:cs="方正仿宋_GBK"/>
          <w:sz w:val="32"/>
          <w:szCs w:val="32"/>
          <w:lang w:val="en-US" w:eastAsia="zh-CN"/>
        </w:rPr>
      </w:pPr>
      <w:r>
        <w:rPr>
          <w:rFonts w:hint="default" w:ascii="Times New Roman" w:hAnsi="Times New Roman" w:eastAsia="方正仿宋_GBK" w:cs="方正仿宋_GBK"/>
          <w:sz w:val="32"/>
          <w:szCs w:val="32"/>
          <w:lang w:val="en-US" w:eastAsia="zh-CN"/>
        </w:rPr>
        <w:t>3、环境治理、祛味：办公区域甲醛及有害物质进行治理。</w:t>
      </w:r>
    </w:p>
    <w:p w14:paraId="2BC57F41">
      <w:pPr>
        <w:keepNext w:val="0"/>
        <w:keepLines w:val="0"/>
        <w:pageBreakBefore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方正仿宋_GBK" w:cs="方正仿宋_GBK"/>
          <w:color w:val="1F2329"/>
          <w:kern w:val="0"/>
          <w:sz w:val="32"/>
          <w:szCs w:val="32"/>
          <w:lang w:val="en-US" w:eastAsia="zh-CN" w:bidi="ar"/>
        </w:rPr>
      </w:pPr>
      <w:r>
        <w:rPr>
          <w:rFonts w:hint="eastAsia" w:ascii="方正黑体_GBK" w:hAnsi="方正黑体_GBK" w:eastAsia="方正黑体_GBK" w:cs="方正黑体_GBK"/>
          <w:color w:val="1F2329"/>
          <w:kern w:val="0"/>
          <w:sz w:val="32"/>
          <w:szCs w:val="32"/>
          <w:lang w:val="en-US" w:eastAsia="zh-CN" w:bidi="ar"/>
        </w:rPr>
        <w:t>十一、</w:t>
      </w:r>
      <w:r>
        <w:rPr>
          <w:rFonts w:hint="eastAsia" w:ascii="Times New Roman" w:hAnsi="Times New Roman" w:eastAsia="方正仿宋_GBK" w:cs="方正仿宋_GBK"/>
          <w:color w:val="1F2329"/>
          <w:kern w:val="0"/>
          <w:sz w:val="32"/>
          <w:szCs w:val="32"/>
          <w:lang w:val="en-US" w:eastAsia="zh-CN" w:bidi="ar"/>
        </w:rPr>
        <w:t>环保要求所有材料达到GB 18580-2017 E1级环保标准。</w:t>
      </w:r>
    </w:p>
    <w:p w14:paraId="21C3EC49">
      <w:pP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br w:type="page"/>
      </w:r>
    </w:p>
    <w:p w14:paraId="6B6E1F05">
      <w:pPr>
        <w:bidi w:val="0"/>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第四篇 商务要求</w:t>
      </w:r>
    </w:p>
    <w:p w14:paraId="6EA72E98">
      <w:pPr>
        <w:bidi w:val="0"/>
      </w:pPr>
    </w:p>
    <w:p w14:paraId="01B6A14B">
      <w:pPr>
        <w:keepNext w:val="0"/>
        <w:keepLines w:val="0"/>
        <w:pageBreakBefore w:val="0"/>
        <w:kinsoku/>
        <w:wordWrap/>
        <w:overflowPunct/>
        <w:topLinePunct w:val="0"/>
        <w:autoSpaceDE/>
        <w:autoSpaceDN/>
        <w:bidi w:val="0"/>
        <w:adjustRightInd/>
        <w:snapToGrid/>
        <w:spacing w:line="574" w:lineRule="exact"/>
        <w:ind w:firstLine="640" w:firstLineChars="200"/>
        <w:textAlignment w:val="auto"/>
        <w:rPr>
          <w:rFonts w:hint="eastAsia" w:ascii="方正黑体_GBK" w:hAnsi="方正黑体_GBK" w:eastAsia="方正黑体_GBK" w:cs="方正黑体_GBK"/>
          <w:color w:val="1F2329"/>
          <w:kern w:val="0"/>
          <w:sz w:val="32"/>
          <w:szCs w:val="32"/>
          <w:lang w:val="en-US" w:eastAsia="zh-CN" w:bidi="ar"/>
        </w:rPr>
      </w:pPr>
      <w:r>
        <w:rPr>
          <w:rFonts w:hint="eastAsia" w:ascii="方正黑体_GBK" w:hAnsi="方正黑体_GBK" w:eastAsia="方正黑体_GBK" w:cs="方正黑体_GBK"/>
          <w:color w:val="1F2329"/>
          <w:kern w:val="0"/>
          <w:sz w:val="32"/>
          <w:szCs w:val="32"/>
          <w:lang w:val="en-US" w:eastAsia="zh-CN" w:bidi="ar"/>
        </w:rPr>
        <w:t xml:space="preserve">一、服务完成时间、地点及验收方式 </w:t>
      </w:r>
    </w:p>
    <w:p w14:paraId="2FB1CC62">
      <w:pPr>
        <w:bidi w:val="0"/>
        <w:ind w:firstLine="320" w:firstLineChars="100"/>
        <w:rPr>
          <w:rFonts w:hint="eastAsia" w:ascii="方正楷体_GBK" w:hAnsi="方正楷体_GBK" w:eastAsia="方正楷体_GBK" w:cs="方正楷体_GBK"/>
          <w:sz w:val="32"/>
          <w:szCs w:val="40"/>
        </w:rPr>
      </w:pPr>
      <w:r>
        <w:rPr>
          <w:rFonts w:hint="eastAsia" w:ascii="方正楷体_GBK" w:hAnsi="方正楷体_GBK" w:eastAsia="方正楷体_GBK" w:cs="方正楷体_GBK"/>
          <w:sz w:val="32"/>
          <w:szCs w:val="40"/>
        </w:rPr>
        <w:t>（一）</w:t>
      </w:r>
      <w:r>
        <w:rPr>
          <w:rFonts w:hint="eastAsia" w:ascii="方正楷体_GBK" w:hAnsi="方正楷体_GBK" w:eastAsia="方正楷体_GBK" w:cs="方正楷体_GBK"/>
          <w:sz w:val="32"/>
          <w:szCs w:val="40"/>
          <w:lang w:val="en-US" w:eastAsia="zh-CN"/>
        </w:rPr>
        <w:t>服务完成</w:t>
      </w:r>
      <w:r>
        <w:rPr>
          <w:rFonts w:hint="eastAsia" w:ascii="方正楷体_GBK" w:hAnsi="方正楷体_GBK" w:eastAsia="方正楷体_GBK" w:cs="方正楷体_GBK"/>
          <w:sz w:val="32"/>
          <w:szCs w:val="40"/>
        </w:rPr>
        <w:t xml:space="preserve">时间 </w:t>
      </w:r>
    </w:p>
    <w:p w14:paraId="51E49F42">
      <w:pPr>
        <w:bidi w:val="0"/>
        <w:ind w:firstLine="640" w:firstLineChars="200"/>
      </w:pPr>
      <w:r>
        <w:rPr>
          <w:rFonts w:hint="default" w:ascii="Times New Roman" w:hAnsi="Times New Roman" w:eastAsia="方正仿宋_GBK" w:cs="方正仿宋_GBK"/>
          <w:sz w:val="32"/>
          <w:szCs w:val="32"/>
          <w:lang w:val="en-US" w:eastAsia="zh-CN"/>
        </w:rPr>
        <w:t>2026年</w:t>
      </w:r>
      <w:r>
        <w:rPr>
          <w:rFonts w:hint="eastAsia" w:ascii="Times New Roman" w:hAnsi="Times New Roman" w:eastAsia="方正仿宋_GBK" w:cs="方正仿宋_GBK"/>
          <w:sz w:val="32"/>
          <w:szCs w:val="32"/>
          <w:lang w:val="en-US" w:eastAsia="zh-CN"/>
        </w:rPr>
        <w:t>7</w:t>
      </w:r>
      <w:r>
        <w:rPr>
          <w:rFonts w:hint="default" w:ascii="Times New Roman" w:hAnsi="Times New Roman" w:eastAsia="方正仿宋_GBK" w:cs="方正仿宋_GBK"/>
          <w:sz w:val="32"/>
          <w:szCs w:val="32"/>
          <w:lang w:val="en-US" w:eastAsia="zh-CN"/>
        </w:rPr>
        <w:t>月</w:t>
      </w:r>
      <w:r>
        <w:rPr>
          <w:rFonts w:hint="eastAsia" w:ascii="Times New Roman" w:hAnsi="Times New Roman" w:eastAsia="方正仿宋_GBK" w:cs="方正仿宋_GBK"/>
          <w:sz w:val="32"/>
          <w:szCs w:val="32"/>
          <w:lang w:val="en-US" w:eastAsia="zh-CN"/>
        </w:rPr>
        <w:t>中下旬</w:t>
      </w:r>
      <w:r>
        <w:rPr>
          <w:rFonts w:hint="default" w:ascii="Times New Roman" w:hAnsi="Times New Roman" w:eastAsia="方正仿宋_GBK" w:cs="方正仿宋_GBK"/>
          <w:sz w:val="32"/>
          <w:szCs w:val="32"/>
          <w:lang w:val="en-US" w:eastAsia="zh-CN"/>
        </w:rPr>
        <w:t xml:space="preserve">。 </w:t>
      </w:r>
    </w:p>
    <w:p w14:paraId="2D056DB2">
      <w:pPr>
        <w:bidi w:val="0"/>
        <w:ind w:firstLine="320" w:firstLineChars="100"/>
        <w:rPr>
          <w:rFonts w:hint="eastAsia" w:ascii="方正楷体_GBK" w:hAnsi="方正楷体_GBK" w:eastAsia="方正楷体_GBK" w:cs="方正楷体_GBK"/>
          <w:sz w:val="32"/>
          <w:szCs w:val="40"/>
        </w:rPr>
      </w:pPr>
      <w:r>
        <w:rPr>
          <w:rFonts w:hint="eastAsia" w:ascii="方正楷体_GBK" w:hAnsi="方正楷体_GBK" w:eastAsia="方正楷体_GBK" w:cs="方正楷体_GBK"/>
          <w:sz w:val="32"/>
          <w:szCs w:val="40"/>
        </w:rPr>
        <w:t>（二）</w:t>
      </w:r>
      <w:r>
        <w:rPr>
          <w:rFonts w:hint="eastAsia" w:ascii="方正楷体_GBK" w:hAnsi="方正楷体_GBK" w:eastAsia="方正楷体_GBK" w:cs="方正楷体_GBK"/>
          <w:sz w:val="32"/>
          <w:szCs w:val="40"/>
          <w:lang w:val="en-US" w:eastAsia="zh-CN"/>
        </w:rPr>
        <w:t>服务</w:t>
      </w:r>
      <w:r>
        <w:rPr>
          <w:rFonts w:hint="eastAsia" w:ascii="方正楷体_GBK" w:hAnsi="方正楷体_GBK" w:eastAsia="方正楷体_GBK" w:cs="方正楷体_GBK"/>
          <w:sz w:val="32"/>
          <w:szCs w:val="40"/>
        </w:rPr>
        <w:t xml:space="preserve">地点 </w:t>
      </w:r>
    </w:p>
    <w:p w14:paraId="317C6C01">
      <w:pPr>
        <w:bidi w:val="0"/>
        <w:ind w:firstLine="640" w:firstLineChars="200"/>
        <w:rPr>
          <w:rFonts w:hint="default" w:ascii="Times New Roman" w:hAnsi="Times New Roman" w:eastAsia="方正仿宋_GBK" w:cs="方正仿宋_GBK"/>
          <w:sz w:val="32"/>
          <w:szCs w:val="32"/>
          <w:lang w:val="en-US" w:eastAsia="zh-CN"/>
        </w:rPr>
      </w:pPr>
      <w:r>
        <w:rPr>
          <w:rFonts w:hint="default" w:ascii="Times New Roman" w:hAnsi="Times New Roman" w:eastAsia="方正仿宋_GBK" w:cs="方正仿宋_GBK"/>
          <w:sz w:val="32"/>
          <w:szCs w:val="32"/>
          <w:lang w:val="en-US" w:eastAsia="zh-CN"/>
        </w:rPr>
        <w:t>重庆市</w:t>
      </w:r>
      <w:r>
        <w:rPr>
          <w:rFonts w:hint="eastAsia" w:ascii="Times New Roman" w:hAnsi="Times New Roman" w:eastAsia="方正仿宋_GBK" w:cs="方正仿宋_GBK"/>
          <w:sz w:val="32"/>
          <w:szCs w:val="32"/>
          <w:lang w:val="en-US" w:eastAsia="zh-CN"/>
        </w:rPr>
        <w:t>南岸区珊瑚路1号3楼</w:t>
      </w:r>
      <w:r>
        <w:rPr>
          <w:rFonts w:hint="default" w:ascii="Times New Roman" w:hAnsi="Times New Roman" w:eastAsia="方正仿宋_GBK" w:cs="方正仿宋_GBK"/>
          <w:sz w:val="32"/>
          <w:szCs w:val="32"/>
          <w:lang w:val="en-US" w:eastAsia="zh-CN"/>
        </w:rPr>
        <w:t xml:space="preserve">。 </w:t>
      </w:r>
    </w:p>
    <w:p w14:paraId="1933AF60">
      <w:pPr>
        <w:bidi w:val="0"/>
        <w:ind w:firstLine="320" w:firstLineChars="100"/>
        <w:rPr>
          <w:rFonts w:hint="default" w:ascii="方正楷体_GBK" w:hAnsi="方正楷体_GBK" w:eastAsia="方正楷体_GBK" w:cs="方正楷体_GBK"/>
          <w:sz w:val="32"/>
          <w:szCs w:val="40"/>
          <w:lang w:val="en-US" w:eastAsia="zh-CN"/>
        </w:rPr>
      </w:pPr>
      <w:r>
        <w:rPr>
          <w:rFonts w:hint="eastAsia" w:ascii="方正楷体_GBK" w:hAnsi="方正楷体_GBK" w:eastAsia="方正楷体_GBK" w:cs="方正楷体_GBK"/>
          <w:sz w:val="32"/>
          <w:szCs w:val="40"/>
          <w:lang w:val="en-US" w:eastAsia="zh-CN"/>
        </w:rPr>
        <w:t>（三）</w:t>
      </w:r>
      <w:r>
        <w:rPr>
          <w:rFonts w:hint="default" w:ascii="方正楷体_GBK" w:hAnsi="方正楷体_GBK" w:eastAsia="方正楷体_GBK" w:cs="方正楷体_GBK"/>
          <w:sz w:val="32"/>
          <w:szCs w:val="40"/>
          <w:lang w:val="en-US" w:eastAsia="zh-CN"/>
        </w:rPr>
        <w:t xml:space="preserve">验收方式 </w:t>
      </w:r>
    </w:p>
    <w:p w14:paraId="7B165041">
      <w:pPr>
        <w:bidi w:val="0"/>
        <w:ind w:firstLine="640" w:firstLineChars="200"/>
        <w:rPr>
          <w:rFonts w:hint="default" w:ascii="Times New Roman" w:hAnsi="Times New Roman" w:eastAsia="方正仿宋_GBK" w:cs="方正仿宋_GBK"/>
          <w:sz w:val="32"/>
          <w:szCs w:val="32"/>
          <w:lang w:val="en-US" w:eastAsia="zh-CN"/>
        </w:rPr>
      </w:pPr>
      <w:r>
        <w:rPr>
          <w:rFonts w:hint="default" w:ascii="Times New Roman" w:hAnsi="Times New Roman" w:eastAsia="方正仿宋_GBK" w:cs="方正仿宋_GBK"/>
          <w:sz w:val="32"/>
          <w:szCs w:val="32"/>
          <w:lang w:val="en-US" w:eastAsia="zh-CN"/>
        </w:rPr>
        <w:t xml:space="preserve">由采购单位组织相关人员现场验收。 </w:t>
      </w:r>
    </w:p>
    <w:p w14:paraId="58710CF6">
      <w:pPr>
        <w:keepNext w:val="0"/>
        <w:keepLines w:val="0"/>
        <w:pageBreakBefore w:val="0"/>
        <w:kinsoku/>
        <w:wordWrap/>
        <w:overflowPunct/>
        <w:topLinePunct w:val="0"/>
        <w:autoSpaceDE/>
        <w:autoSpaceDN/>
        <w:bidi w:val="0"/>
        <w:adjustRightInd/>
        <w:snapToGrid/>
        <w:spacing w:line="574" w:lineRule="exact"/>
        <w:ind w:firstLine="640" w:firstLineChars="200"/>
        <w:textAlignment w:val="auto"/>
        <w:rPr>
          <w:rFonts w:hint="eastAsia" w:ascii="方正黑体_GBK" w:hAnsi="方正黑体_GBK" w:eastAsia="方正黑体_GBK" w:cs="方正黑体_GBK"/>
          <w:color w:val="1F2329"/>
          <w:kern w:val="0"/>
          <w:sz w:val="32"/>
          <w:szCs w:val="32"/>
          <w:lang w:val="en-US" w:eastAsia="zh-CN" w:bidi="ar"/>
        </w:rPr>
      </w:pPr>
      <w:r>
        <w:rPr>
          <w:rFonts w:hint="eastAsia" w:ascii="方正黑体_GBK" w:hAnsi="方正黑体_GBK" w:eastAsia="方正黑体_GBK" w:cs="方正黑体_GBK"/>
          <w:color w:val="1F2329"/>
          <w:kern w:val="0"/>
          <w:sz w:val="32"/>
          <w:szCs w:val="32"/>
          <w:lang w:val="en-US" w:eastAsia="zh-CN" w:bidi="ar"/>
        </w:rPr>
        <w:t xml:space="preserve">二、质量保证 </w:t>
      </w:r>
    </w:p>
    <w:p w14:paraId="7F1721A6">
      <w:pPr>
        <w:bidi w:val="0"/>
        <w:ind w:firstLine="640" w:firstLineChars="200"/>
      </w:pPr>
      <w:r>
        <w:rPr>
          <w:rFonts w:hint="default" w:ascii="Times New Roman" w:hAnsi="Times New Roman" w:eastAsia="方正仿宋_GBK" w:cs="方正仿宋_GBK"/>
          <w:sz w:val="32"/>
          <w:szCs w:val="32"/>
          <w:lang w:val="en-US" w:eastAsia="zh-CN"/>
        </w:rPr>
        <w:t>质保期为两年，中标价的</w:t>
      </w:r>
      <w:r>
        <w:rPr>
          <w:rFonts w:hint="eastAsia" w:ascii="Times New Roman" w:hAnsi="Times New Roman" w:eastAsia="方正仿宋_GBK" w:cs="方正仿宋_GBK"/>
          <w:sz w:val="32"/>
          <w:szCs w:val="32"/>
          <w:lang w:val="en-US" w:eastAsia="zh-CN"/>
        </w:rPr>
        <w:t>3</w:t>
      </w:r>
      <w:r>
        <w:rPr>
          <w:rFonts w:hint="default" w:ascii="Times New Roman" w:hAnsi="Times New Roman" w:eastAsia="方正仿宋_GBK" w:cs="方正仿宋_GBK"/>
          <w:sz w:val="32"/>
          <w:szCs w:val="32"/>
          <w:lang w:val="en-US" w:eastAsia="zh-CN"/>
        </w:rPr>
        <w:t>%作为质保金</w:t>
      </w:r>
      <w:r>
        <w:rPr>
          <w:rFonts w:hint="eastAsia" w:ascii="Times New Roman" w:hAnsi="Times New Roman" w:eastAsia="方正仿宋_GBK" w:cs="方正仿宋_GBK"/>
          <w:sz w:val="32"/>
          <w:szCs w:val="32"/>
          <w:lang w:val="en-US" w:eastAsia="zh-CN"/>
        </w:rPr>
        <w:t>，由中标单位在合同签订后10个工作日内划转至采购单位指定账户。质保期满后无重大质量问题，由中标单位提出申请，经采购单位确认无误后在10个工作日内退还给中标单位</w:t>
      </w:r>
      <w:r>
        <w:rPr>
          <w:rFonts w:hint="default" w:ascii="Times New Roman" w:hAnsi="Times New Roman" w:eastAsia="方正仿宋_GBK" w:cs="方正仿宋_GBK"/>
          <w:sz w:val="32"/>
          <w:szCs w:val="32"/>
          <w:lang w:val="en-US" w:eastAsia="zh-CN"/>
        </w:rPr>
        <w:t>。</w:t>
      </w:r>
      <w:r>
        <w:t xml:space="preserve"> </w:t>
      </w:r>
    </w:p>
    <w:p w14:paraId="7F72D3EF">
      <w:pPr>
        <w:keepNext w:val="0"/>
        <w:keepLines w:val="0"/>
        <w:pageBreakBefore w:val="0"/>
        <w:kinsoku/>
        <w:wordWrap/>
        <w:overflowPunct/>
        <w:topLinePunct w:val="0"/>
        <w:autoSpaceDE/>
        <w:autoSpaceDN/>
        <w:bidi w:val="0"/>
        <w:adjustRightInd/>
        <w:snapToGrid/>
        <w:spacing w:line="574" w:lineRule="exact"/>
        <w:ind w:firstLine="640" w:firstLineChars="200"/>
        <w:textAlignment w:val="auto"/>
        <w:rPr>
          <w:rFonts w:hint="eastAsia" w:ascii="方正黑体_GBK" w:hAnsi="方正黑体_GBK" w:eastAsia="方正黑体_GBK" w:cs="方正黑体_GBK"/>
          <w:color w:val="1F2329"/>
          <w:kern w:val="0"/>
          <w:sz w:val="32"/>
          <w:szCs w:val="32"/>
          <w:lang w:val="en-US" w:eastAsia="zh-CN" w:bidi="ar"/>
        </w:rPr>
      </w:pPr>
      <w:r>
        <w:rPr>
          <w:rFonts w:hint="eastAsia" w:ascii="方正黑体_GBK" w:hAnsi="方正黑体_GBK" w:eastAsia="方正黑体_GBK" w:cs="方正黑体_GBK"/>
          <w:color w:val="1F2329"/>
          <w:kern w:val="0"/>
          <w:sz w:val="32"/>
          <w:szCs w:val="32"/>
          <w:lang w:val="en-US" w:eastAsia="zh-CN" w:bidi="ar"/>
        </w:rPr>
        <w:t xml:space="preserve">三、服务要求 </w:t>
      </w:r>
    </w:p>
    <w:p w14:paraId="4F897539">
      <w:pPr>
        <w:bidi w:val="0"/>
        <w:ind w:firstLine="640" w:firstLineChars="200"/>
        <w:rPr>
          <w:rFonts w:hint="default" w:ascii="Times New Roman" w:hAnsi="Times New Roman" w:eastAsia="方正仿宋_GBK" w:cs="方正仿宋_GBK"/>
          <w:sz w:val="32"/>
          <w:szCs w:val="32"/>
          <w:lang w:val="en-US" w:eastAsia="zh-CN"/>
        </w:rPr>
      </w:pPr>
      <w:r>
        <w:rPr>
          <w:rFonts w:hint="default" w:ascii="Times New Roman" w:hAnsi="Times New Roman" w:eastAsia="方正仿宋_GBK" w:cs="方正仿宋_GBK"/>
          <w:sz w:val="32"/>
          <w:szCs w:val="32"/>
          <w:lang w:val="en-US" w:eastAsia="zh-CN"/>
        </w:rPr>
        <w:t>质保期内2小时以内响应</w:t>
      </w:r>
      <w:r>
        <w:rPr>
          <w:rFonts w:hint="eastAsia" w:ascii="Times New Roman" w:hAnsi="Times New Roman" w:eastAsia="方正仿宋_GBK" w:cs="方正仿宋_GBK"/>
          <w:sz w:val="32"/>
          <w:szCs w:val="32"/>
          <w:lang w:val="en-US" w:eastAsia="zh-CN"/>
        </w:rPr>
        <w:t>，</w:t>
      </w:r>
      <w:r>
        <w:rPr>
          <w:rFonts w:hint="default" w:ascii="Times New Roman" w:hAnsi="Times New Roman" w:eastAsia="方正仿宋_GBK" w:cs="方正仿宋_GBK"/>
          <w:sz w:val="32"/>
          <w:szCs w:val="32"/>
          <w:lang w:val="en-US" w:eastAsia="zh-CN"/>
        </w:rPr>
        <w:t xml:space="preserve">48小时内解决问题或故障。 </w:t>
      </w:r>
    </w:p>
    <w:p w14:paraId="17FD9371">
      <w:pPr>
        <w:keepNext w:val="0"/>
        <w:keepLines w:val="0"/>
        <w:pageBreakBefore w:val="0"/>
        <w:kinsoku/>
        <w:wordWrap/>
        <w:overflowPunct/>
        <w:topLinePunct w:val="0"/>
        <w:autoSpaceDE/>
        <w:autoSpaceDN/>
        <w:bidi w:val="0"/>
        <w:adjustRightInd/>
        <w:snapToGrid/>
        <w:spacing w:line="574" w:lineRule="exact"/>
        <w:ind w:firstLine="640" w:firstLineChars="200"/>
        <w:textAlignment w:val="auto"/>
        <w:rPr>
          <w:rFonts w:hint="eastAsia" w:ascii="方正黑体_GBK" w:hAnsi="方正黑体_GBK" w:eastAsia="方正黑体_GBK" w:cs="方正黑体_GBK"/>
          <w:color w:val="1F2329"/>
          <w:kern w:val="0"/>
          <w:sz w:val="32"/>
          <w:szCs w:val="32"/>
          <w:lang w:val="en-US" w:eastAsia="zh-CN" w:bidi="ar"/>
        </w:rPr>
      </w:pPr>
      <w:r>
        <w:rPr>
          <w:rFonts w:hint="eastAsia" w:ascii="方正黑体_GBK" w:hAnsi="方正黑体_GBK" w:eastAsia="方正黑体_GBK" w:cs="方正黑体_GBK"/>
          <w:color w:val="1F2329"/>
          <w:kern w:val="0"/>
          <w:sz w:val="32"/>
          <w:szCs w:val="32"/>
          <w:lang w:val="en-US" w:eastAsia="zh-CN" w:bidi="ar"/>
        </w:rPr>
        <w:t xml:space="preserve">四、付款方式 </w:t>
      </w:r>
    </w:p>
    <w:p w14:paraId="7537CB4C">
      <w:pPr>
        <w:bidi w:val="0"/>
        <w:ind w:firstLine="640" w:firstLineChars="200"/>
        <w:rPr>
          <w:rFonts w:hint="default" w:ascii="Times New Roman" w:hAnsi="Times New Roman" w:eastAsia="方正仿宋_GBK" w:cs="方正仿宋_GBK"/>
          <w:sz w:val="32"/>
          <w:szCs w:val="32"/>
          <w:lang w:val="en-US" w:eastAsia="zh-CN"/>
        </w:rPr>
      </w:pPr>
      <w:r>
        <w:rPr>
          <w:rFonts w:hint="default" w:ascii="Times New Roman" w:hAnsi="Times New Roman" w:eastAsia="方正仿宋_GBK" w:cs="方正仿宋_GBK"/>
          <w:sz w:val="32"/>
          <w:szCs w:val="32"/>
          <w:lang w:val="en-US" w:eastAsia="zh-CN"/>
        </w:rPr>
        <w:t>合同签订供应商</w:t>
      </w:r>
      <w:r>
        <w:rPr>
          <w:rFonts w:hint="eastAsia" w:ascii="Times New Roman" w:hAnsi="Times New Roman" w:eastAsia="方正仿宋_GBK" w:cs="方正仿宋_GBK"/>
          <w:sz w:val="32"/>
          <w:szCs w:val="32"/>
          <w:lang w:val="en-US" w:eastAsia="zh-CN"/>
        </w:rPr>
        <w:t>进场</w:t>
      </w:r>
      <w:r>
        <w:rPr>
          <w:rFonts w:hint="default" w:ascii="Times New Roman" w:hAnsi="Times New Roman" w:eastAsia="方正仿宋_GBK" w:cs="方正仿宋_GBK"/>
          <w:sz w:val="32"/>
          <w:szCs w:val="32"/>
          <w:lang w:val="en-US" w:eastAsia="zh-CN"/>
        </w:rPr>
        <w:t>后支付中标价</w:t>
      </w:r>
      <w:r>
        <w:rPr>
          <w:rFonts w:hint="eastAsia" w:ascii="Times New Roman" w:hAnsi="Times New Roman" w:eastAsia="方正仿宋_GBK" w:cs="方正仿宋_GBK"/>
          <w:sz w:val="32"/>
          <w:szCs w:val="32"/>
          <w:lang w:val="en-US" w:eastAsia="zh-CN"/>
        </w:rPr>
        <w:t>50</w:t>
      </w:r>
      <w:r>
        <w:rPr>
          <w:rFonts w:hint="default" w:ascii="Times New Roman" w:hAnsi="Times New Roman" w:eastAsia="方正仿宋_GBK" w:cs="方正仿宋_GBK"/>
          <w:sz w:val="32"/>
          <w:szCs w:val="32"/>
          <w:lang w:val="en-US" w:eastAsia="zh-CN"/>
        </w:rPr>
        <w:t>%，完成改造并验收合格后</w:t>
      </w:r>
      <w:r>
        <w:rPr>
          <w:rFonts w:hint="eastAsia" w:ascii="Times New Roman" w:hAnsi="Times New Roman" w:eastAsia="方正仿宋_GBK" w:cs="方正仿宋_GBK"/>
          <w:sz w:val="32"/>
          <w:szCs w:val="32"/>
          <w:lang w:val="en-US" w:eastAsia="zh-CN"/>
        </w:rPr>
        <w:t>，</w:t>
      </w:r>
      <w:r>
        <w:rPr>
          <w:rFonts w:hint="default" w:ascii="Times New Roman" w:hAnsi="Times New Roman" w:eastAsia="方正仿宋_GBK" w:cs="方正仿宋_GBK"/>
          <w:sz w:val="32"/>
          <w:szCs w:val="32"/>
          <w:lang w:val="en-US" w:eastAsia="zh-CN"/>
        </w:rPr>
        <w:t>支付中标价</w:t>
      </w:r>
      <w:r>
        <w:rPr>
          <w:rFonts w:hint="eastAsia" w:ascii="Times New Roman" w:hAnsi="Times New Roman" w:eastAsia="方正仿宋_GBK" w:cs="方正仿宋_GBK"/>
          <w:sz w:val="32"/>
          <w:szCs w:val="32"/>
          <w:lang w:val="en-US" w:eastAsia="zh-CN"/>
        </w:rPr>
        <w:t>剩余</w:t>
      </w:r>
      <w:r>
        <w:rPr>
          <w:rFonts w:hint="default" w:ascii="Times New Roman" w:hAnsi="Times New Roman" w:eastAsia="方正仿宋_GBK" w:cs="方正仿宋_GBK"/>
          <w:sz w:val="32"/>
          <w:szCs w:val="32"/>
          <w:lang w:val="en-US" w:eastAsia="zh-CN"/>
        </w:rPr>
        <w:t>的</w:t>
      </w:r>
      <w:r>
        <w:rPr>
          <w:rFonts w:hint="eastAsia" w:ascii="Times New Roman" w:hAnsi="Times New Roman" w:eastAsia="方正仿宋_GBK" w:cs="方正仿宋_GBK"/>
          <w:sz w:val="32"/>
          <w:szCs w:val="32"/>
          <w:lang w:val="en-US" w:eastAsia="zh-CN"/>
        </w:rPr>
        <w:t>50</w:t>
      </w:r>
      <w:r>
        <w:rPr>
          <w:rFonts w:hint="default" w:ascii="Times New Roman" w:hAnsi="Times New Roman" w:eastAsia="方正仿宋_GBK" w:cs="方正仿宋_GBK"/>
          <w:sz w:val="32"/>
          <w:szCs w:val="32"/>
          <w:lang w:val="en-US" w:eastAsia="zh-CN"/>
        </w:rPr>
        <w:t xml:space="preserve">%。 </w:t>
      </w:r>
    </w:p>
    <w:p w14:paraId="78F73D3A">
      <w:pPr>
        <w:keepNext w:val="0"/>
        <w:keepLines w:val="0"/>
        <w:pageBreakBefore w:val="0"/>
        <w:kinsoku/>
        <w:wordWrap/>
        <w:overflowPunct/>
        <w:topLinePunct w:val="0"/>
        <w:autoSpaceDE/>
        <w:autoSpaceDN/>
        <w:bidi w:val="0"/>
        <w:adjustRightInd/>
        <w:snapToGrid/>
        <w:spacing w:line="574" w:lineRule="exact"/>
        <w:ind w:firstLine="640" w:firstLineChars="200"/>
        <w:textAlignment w:val="auto"/>
        <w:rPr>
          <w:rFonts w:hint="eastAsia" w:ascii="方正黑体_GBK" w:hAnsi="方正黑体_GBK" w:eastAsia="方正黑体_GBK" w:cs="方正黑体_GBK"/>
          <w:color w:val="1F2329"/>
          <w:kern w:val="0"/>
          <w:sz w:val="32"/>
          <w:szCs w:val="32"/>
          <w:lang w:val="en-US" w:eastAsia="zh-CN" w:bidi="ar"/>
        </w:rPr>
      </w:pPr>
      <w:r>
        <w:rPr>
          <w:rFonts w:hint="eastAsia" w:ascii="方正黑体_GBK" w:hAnsi="方正黑体_GBK" w:eastAsia="方正黑体_GBK" w:cs="方正黑体_GBK"/>
          <w:color w:val="1F2329"/>
          <w:kern w:val="0"/>
          <w:sz w:val="32"/>
          <w:szCs w:val="32"/>
          <w:lang w:val="en-US" w:eastAsia="zh-CN" w:bidi="ar"/>
        </w:rPr>
        <w:t xml:space="preserve">五、付款单位 </w:t>
      </w:r>
    </w:p>
    <w:p w14:paraId="4C92A25F">
      <w:pPr>
        <w:bidi w:val="0"/>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重庆历史名人馆。</w:t>
      </w:r>
    </w:p>
    <w:p w14:paraId="1EE99B9B">
      <w:pPr>
        <w:rPr>
          <w:rFonts w:hint="eastAsia" w:ascii="方正小标宋_GBK" w:hAnsi="方正小标宋_GBK" w:eastAsia="方正小标宋_GBK" w:cs="方正小标宋_GBK"/>
          <w:kern w:val="2"/>
          <w:sz w:val="32"/>
          <w:szCs w:val="32"/>
          <w:lang w:val="en-US" w:eastAsia="zh-CN" w:bidi="ar-SA"/>
        </w:rPr>
      </w:pPr>
      <w:r>
        <w:rPr>
          <w:rFonts w:hint="eastAsia" w:ascii="方正小标宋_GBK" w:hAnsi="方正小标宋_GBK" w:eastAsia="方正小标宋_GBK" w:cs="方正小标宋_GBK"/>
          <w:kern w:val="2"/>
          <w:sz w:val="32"/>
          <w:szCs w:val="32"/>
          <w:lang w:val="en-US" w:eastAsia="zh-CN" w:bidi="ar-SA"/>
        </w:rPr>
        <w:br w:type="page"/>
      </w:r>
    </w:p>
    <w:p w14:paraId="08F19F99">
      <w:pPr>
        <w:numPr>
          <w:ilvl w:val="0"/>
          <w:numId w:val="0"/>
        </w:numPr>
        <w:bidi w:val="0"/>
        <w:ind w:firstLine="2240" w:firstLineChars="700"/>
        <w:jc w:val="both"/>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kern w:val="2"/>
          <w:sz w:val="32"/>
          <w:szCs w:val="32"/>
          <w:lang w:val="en-US" w:eastAsia="zh-CN" w:bidi="ar-SA"/>
        </w:rPr>
        <w:t xml:space="preserve">第五篇  </w:t>
      </w:r>
      <w:r>
        <w:rPr>
          <w:rFonts w:hint="eastAsia" w:ascii="方正小标宋_GBK" w:hAnsi="方正小标宋_GBK" w:eastAsia="方正小标宋_GBK" w:cs="方正小标宋_GBK"/>
          <w:sz w:val="32"/>
          <w:szCs w:val="32"/>
        </w:rPr>
        <w:t>合同关键条款</w:t>
      </w:r>
    </w:p>
    <w:p w14:paraId="35BE4FE0">
      <w:pPr>
        <w:ind w:firstLine="640" w:firstLineChars="200"/>
        <w:rPr>
          <w:rFonts w:hint="default" w:ascii="Times New Roman" w:hAnsi="Times New Roman" w:eastAsia="方正仿宋_GBK" w:cs="Times New Roman"/>
          <w:sz w:val="32"/>
          <w:szCs w:val="40"/>
          <w:lang w:val="en-US" w:eastAsia="zh-CN"/>
        </w:rPr>
      </w:pPr>
      <w:r>
        <w:rPr>
          <w:rFonts w:hint="default" w:ascii="Times New Roman" w:hAnsi="Times New Roman" w:eastAsia="方正仿宋_GBK" w:cs="Times New Roman"/>
          <w:sz w:val="32"/>
          <w:szCs w:val="40"/>
          <w:lang w:val="en-US" w:eastAsia="zh-CN"/>
        </w:rPr>
        <w:t>1.本项目不</w:t>
      </w:r>
      <w:r>
        <w:rPr>
          <w:rFonts w:hint="eastAsia" w:ascii="Times New Roman" w:hAnsi="Times New Roman" w:eastAsia="方正仿宋_GBK" w:cs="Times New Roman"/>
          <w:sz w:val="32"/>
          <w:szCs w:val="40"/>
          <w:lang w:val="en-US" w:eastAsia="zh-CN"/>
        </w:rPr>
        <w:t>得</w:t>
      </w:r>
      <w:r>
        <w:rPr>
          <w:rFonts w:hint="default" w:ascii="Times New Roman" w:hAnsi="Times New Roman" w:eastAsia="方正仿宋_GBK" w:cs="Times New Roman"/>
          <w:sz w:val="32"/>
          <w:szCs w:val="40"/>
          <w:lang w:val="en-US" w:eastAsia="zh-CN"/>
        </w:rPr>
        <w:t xml:space="preserve">整体转包、分包或者部分转包、分包。 </w:t>
      </w:r>
    </w:p>
    <w:p w14:paraId="1AFC6BAE">
      <w:pPr>
        <w:ind w:firstLine="640" w:firstLineChars="200"/>
        <w:rPr>
          <w:rFonts w:hint="default" w:ascii="Times New Roman" w:hAnsi="Times New Roman" w:eastAsia="方正仿宋_GBK" w:cs="Times New Roman"/>
          <w:sz w:val="32"/>
          <w:szCs w:val="40"/>
          <w:lang w:val="en-US" w:eastAsia="zh-CN"/>
        </w:rPr>
      </w:pPr>
      <w:r>
        <w:rPr>
          <w:rFonts w:hint="default" w:ascii="Times New Roman" w:hAnsi="Times New Roman" w:eastAsia="方正仿宋_GBK" w:cs="Times New Roman"/>
          <w:sz w:val="32"/>
          <w:szCs w:val="40"/>
          <w:lang w:val="en-US" w:eastAsia="zh-CN"/>
        </w:rPr>
        <w:t>2.按照约定时间和质量要求完成工程。</w:t>
      </w:r>
    </w:p>
    <w:p w14:paraId="394E3B24">
      <w:pPr>
        <w:ind w:firstLine="640" w:firstLineChars="200"/>
        <w:rPr>
          <w:rFonts w:hint="eastAsia" w:ascii="方正仿宋_GBK" w:hAnsi="方正仿宋_GBK" w:eastAsia="方正仿宋_GBK" w:cs="方正仿宋_GBK"/>
          <w:sz w:val="32"/>
          <w:szCs w:val="40"/>
          <w:lang w:val="en-US" w:eastAsia="zh-CN"/>
        </w:rPr>
      </w:pPr>
      <w:r>
        <w:rPr>
          <w:rFonts w:hint="default" w:ascii="Times New Roman" w:hAnsi="Times New Roman" w:eastAsia="方正仿宋_GBK" w:cs="Times New Roman"/>
          <w:sz w:val="32"/>
          <w:szCs w:val="40"/>
          <w:lang w:val="en-US" w:eastAsia="zh-CN"/>
        </w:rPr>
        <w:t>3.</w:t>
      </w:r>
      <w:r>
        <w:rPr>
          <w:rFonts w:hint="eastAsia" w:ascii="方正仿宋_GBK" w:hAnsi="方正仿宋_GBK" w:eastAsia="方正仿宋_GBK" w:cs="方正仿宋_GBK"/>
          <w:sz w:val="32"/>
          <w:szCs w:val="40"/>
          <w:lang w:val="en-US" w:eastAsia="zh-CN"/>
        </w:rPr>
        <w:t>其他未尽事宜由供需双方在采购合同中详细约定。</w:t>
      </w:r>
    </w:p>
    <w:p w14:paraId="4738F48A">
      <w:pPr>
        <w:rPr>
          <w:rFonts w:hint="eastAsia" w:ascii="方正小标宋_GBK" w:hAnsi="方正小标宋_GBK" w:eastAsia="方正小标宋_GBK" w:cs="方正小标宋_GBK"/>
          <w:b w:val="0"/>
          <w:kern w:val="2"/>
          <w:sz w:val="32"/>
          <w:szCs w:val="32"/>
          <w:lang w:val="en-US" w:eastAsia="zh-CN" w:bidi="ar-SA"/>
        </w:rPr>
      </w:pPr>
      <w:r>
        <w:rPr>
          <w:rFonts w:hint="eastAsia" w:ascii="方正小标宋_GBK" w:hAnsi="方正小标宋_GBK" w:eastAsia="方正小标宋_GBK" w:cs="方正小标宋_GBK"/>
          <w:b w:val="0"/>
          <w:kern w:val="2"/>
          <w:sz w:val="32"/>
          <w:szCs w:val="32"/>
          <w:lang w:val="en-US" w:eastAsia="zh-CN" w:bidi="ar-SA"/>
        </w:rPr>
        <w:br w:type="page"/>
      </w:r>
    </w:p>
    <w:p w14:paraId="59E3C299">
      <w:pPr>
        <w:pStyle w:val="4"/>
        <w:jc w:val="center"/>
        <w:rPr>
          <w:rFonts w:hint="eastAsia" w:ascii="方正小标宋_GBK" w:hAnsi="方正小标宋_GBK" w:eastAsia="方正小标宋_GBK" w:cs="方正小标宋_GBK"/>
          <w:b w:val="0"/>
          <w:kern w:val="2"/>
          <w:sz w:val="32"/>
          <w:szCs w:val="32"/>
          <w:lang w:val="en-US" w:eastAsia="zh-CN" w:bidi="ar-SA"/>
        </w:rPr>
      </w:pPr>
      <w:r>
        <w:rPr>
          <w:rFonts w:hint="eastAsia" w:ascii="方正小标宋_GBK" w:hAnsi="方正小标宋_GBK" w:eastAsia="方正小标宋_GBK" w:cs="方正小标宋_GBK"/>
          <w:b w:val="0"/>
          <w:kern w:val="2"/>
          <w:sz w:val="32"/>
          <w:szCs w:val="32"/>
          <w:lang w:val="en-US" w:eastAsia="zh-CN" w:bidi="ar-SA"/>
        </w:rPr>
        <w:t>第六篇  供应商编制响应文件要求</w:t>
      </w:r>
    </w:p>
    <w:p w14:paraId="55312BCF">
      <w:p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一、资格文件</w:t>
      </w:r>
    </w:p>
    <w:p w14:paraId="09B946EA">
      <w:pPr>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报名函</w:t>
      </w:r>
    </w:p>
    <w:p w14:paraId="6F4D5D83">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rPr>
        <w:t>）营业执照或者法人证书复印件（加盖投标单位鲜章）</w:t>
      </w:r>
    </w:p>
    <w:p w14:paraId="0B6191BC">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rPr>
        <w:t>）特定资格复印件（加盖投标单位鲜章）</w:t>
      </w:r>
    </w:p>
    <w:p w14:paraId="523A942F">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四</w:t>
      </w:r>
      <w:r>
        <w:rPr>
          <w:rFonts w:hint="eastAsia" w:ascii="方正仿宋_GBK" w:hAnsi="方正仿宋_GBK" w:eastAsia="方正仿宋_GBK" w:cs="方正仿宋_GBK"/>
          <w:sz w:val="32"/>
          <w:szCs w:val="32"/>
        </w:rPr>
        <w:t>）法定代表人身份证明书（格式）或者法定代表人授权委托书（格式）</w:t>
      </w:r>
    </w:p>
    <w:p w14:paraId="5D6312E5">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五</w:t>
      </w:r>
      <w:r>
        <w:rPr>
          <w:rFonts w:hint="eastAsia" w:ascii="方正仿宋_GBK" w:hAnsi="方正仿宋_GBK" w:eastAsia="方正仿宋_GBK" w:cs="方正仿宋_GBK"/>
          <w:sz w:val="32"/>
          <w:szCs w:val="32"/>
        </w:rPr>
        <w:t>）诚信声明书（格式）</w:t>
      </w:r>
    </w:p>
    <w:p w14:paraId="2EDDA225">
      <w:p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二、技术文件</w:t>
      </w:r>
    </w:p>
    <w:p w14:paraId="3A784B1B">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（一）技术部分(格式、内容自拟，每页加盖投标单位鲜章)</w:t>
      </w:r>
    </w:p>
    <w:p w14:paraId="6A0FE2F8">
      <w:p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三、经济文件</w:t>
      </w:r>
    </w:p>
    <w:p w14:paraId="30841DC5">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（一）报价函（格式）</w:t>
      </w:r>
    </w:p>
    <w:p w14:paraId="2065FDCA">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（二）明细报价表（格式）</w:t>
      </w:r>
    </w:p>
    <w:p w14:paraId="5A7FBEE1">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黑体_GBK" w:hAnsi="方正黑体_GBK" w:eastAsia="方正黑体_GBK" w:cs="方正黑体_GBK"/>
          <w:sz w:val="32"/>
          <w:szCs w:val="32"/>
          <w:lang w:val="en-US" w:eastAsia="zh-CN"/>
        </w:rPr>
        <w:t xml:space="preserve"> 四、</w:t>
      </w:r>
      <w:r>
        <w:rPr>
          <w:rFonts w:hint="eastAsia" w:ascii="方正仿宋_GBK" w:hAnsi="方正仿宋_GBK" w:eastAsia="方正仿宋_GBK" w:cs="方正仿宋_GBK"/>
          <w:sz w:val="32"/>
          <w:szCs w:val="32"/>
        </w:rPr>
        <w:t>投标单位提供与评分有关的内容或者投标单位认为需要提供的其他文件（每页加盖投标单位鲜章或骑缝章）</w:t>
      </w:r>
      <w:r>
        <w:rPr>
          <w:rFonts w:hint="eastAsia" w:ascii="方正仿宋_GBK" w:hAnsi="方正仿宋_GBK" w:eastAsia="方正仿宋_GBK" w:cs="方正仿宋_GBK"/>
          <w:sz w:val="32"/>
          <w:szCs w:val="32"/>
          <w:lang w:eastAsia="zh-CN"/>
        </w:rPr>
        <w:t>。</w:t>
      </w:r>
    </w:p>
    <w:p w14:paraId="4185DBAC">
      <w:pP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br w:type="page"/>
      </w:r>
    </w:p>
    <w:p w14:paraId="74F63DE7">
      <w:pPr>
        <w:ind w:firstLine="2880" w:firstLineChars="900"/>
        <w:rPr>
          <w:rFonts w:hint="eastAsia" w:ascii="方正楷体_GBK" w:hAnsi="方正楷体_GBK" w:eastAsia="方正楷体_GBK" w:cs="方正楷体_GBK"/>
          <w:sz w:val="32"/>
          <w:szCs w:val="32"/>
        </w:rPr>
      </w:pPr>
      <w:r>
        <w:rPr>
          <w:rFonts w:hint="eastAsia" w:ascii="方正小标宋_GBK" w:hAnsi="方正小标宋_GBK" w:eastAsia="方正小标宋_GBK" w:cs="方正小标宋_GBK"/>
          <w:sz w:val="32"/>
          <w:szCs w:val="32"/>
        </w:rPr>
        <w:t>以下为投标响应文件</w:t>
      </w:r>
    </w:p>
    <w:p w14:paraId="0A3D7037">
      <w:p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一、</w:t>
      </w:r>
      <w:r>
        <w:rPr>
          <w:rFonts w:hint="eastAsia" w:ascii="方正黑体_GBK" w:hAnsi="方正黑体_GBK" w:eastAsia="方正黑体_GBK" w:cs="方正黑体_GBK"/>
          <w:sz w:val="32"/>
          <w:szCs w:val="32"/>
        </w:rPr>
        <w:t>资格文件</w:t>
      </w:r>
    </w:p>
    <w:p w14:paraId="0EF3FBE0">
      <w:pPr>
        <w:ind w:firstLine="64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报名函</w:t>
      </w:r>
    </w:p>
    <w:p w14:paraId="1055A7CA">
      <w:pPr>
        <w:pStyle w:val="2"/>
        <w:ind w:firstLine="640"/>
        <w:rPr>
          <w:rFonts w:hint="default"/>
          <w:lang w:val="en-US" w:eastAsia="zh-CN"/>
        </w:rPr>
      </w:pPr>
    </w:p>
    <w:p w14:paraId="78FDCE7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_GBK" w:hAnsi="方正小标宋_GBK" w:eastAsia="方正小标宋_GBK" w:cs="方正小标宋_GBK"/>
          <w:b w:val="0"/>
          <w:bCs w:val="0"/>
          <w:sz w:val="32"/>
          <w:szCs w:val="32"/>
        </w:rPr>
      </w:pPr>
      <w:r>
        <w:rPr>
          <w:rFonts w:hint="eastAsia" w:ascii="方正小标宋_GBK" w:hAnsi="方正小标宋_GBK" w:eastAsia="方正小标宋_GBK" w:cs="方正小标宋_GBK"/>
          <w:b w:val="0"/>
          <w:bCs w:val="0"/>
          <w:sz w:val="32"/>
          <w:szCs w:val="32"/>
        </w:rPr>
        <w:t xml:space="preserve">报名函 </w:t>
      </w:r>
    </w:p>
    <w:p w14:paraId="330CB11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重庆历史名人馆： </w:t>
      </w:r>
    </w:p>
    <w:p w14:paraId="0BDE0EB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我方收到</w:t>
      </w:r>
      <w:r>
        <w:rPr>
          <w:rFonts w:hint="eastAsia" w:ascii="Times New Roman" w:hAnsi="Times New Roman" w:eastAsia="方正仿宋_GBK" w:cs="Times New Roman"/>
          <w:sz w:val="32"/>
          <w:szCs w:val="40"/>
          <w:lang w:val="en-US" w:eastAsia="zh-CN"/>
        </w:rPr>
        <w:t>重庆历史名人馆南岸区珊瑚路1号办公用房装修改造工程</w:t>
      </w:r>
      <w:r>
        <w:rPr>
          <w:rFonts w:hint="eastAsia" w:ascii="方正仿宋_GBK" w:hAnsi="方正仿宋_GBK" w:eastAsia="方正仿宋_GBK" w:cs="方正仿宋_GBK"/>
          <w:sz w:val="32"/>
          <w:szCs w:val="32"/>
        </w:rPr>
        <w:t>的</w:t>
      </w:r>
      <w:r>
        <w:rPr>
          <w:rFonts w:hint="eastAsia" w:ascii="方正仿宋_GBK" w:hAnsi="方正仿宋_GBK" w:eastAsia="方正仿宋_GBK" w:cs="方正仿宋_GBK"/>
          <w:sz w:val="32"/>
          <w:szCs w:val="32"/>
          <w:lang w:val="en-US" w:eastAsia="zh-CN"/>
        </w:rPr>
        <w:t>采购</w:t>
      </w:r>
      <w:r>
        <w:rPr>
          <w:rFonts w:hint="eastAsia" w:ascii="方正仿宋_GBK" w:hAnsi="方正仿宋_GBK" w:eastAsia="方正仿宋_GBK" w:cs="方正仿宋_GBK"/>
          <w:sz w:val="32"/>
          <w:szCs w:val="32"/>
        </w:rPr>
        <w:t xml:space="preserve">公告，经详细研究，决定报名参加该服务采购。 </w:t>
      </w:r>
    </w:p>
    <w:p w14:paraId="4519011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8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1.愿意按照服务采购报名公告中的一切要求提供服务。 </w:t>
      </w:r>
    </w:p>
    <w:p w14:paraId="795337A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8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2.我方现提交的报名文件为 1份。 </w:t>
      </w:r>
    </w:p>
    <w:p w14:paraId="44CC693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8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3.我方承诺：本次报名的有效期为90天。 </w:t>
      </w:r>
    </w:p>
    <w:p w14:paraId="3B04995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8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4.我方完全理解和接受贵方报名公告中的一切规定和要求及选取方式。 </w:t>
      </w:r>
    </w:p>
    <w:p w14:paraId="02D48C4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8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5.在整个报名过程中，我方若有违规行为，接受按照《中华人民共和国政府采购法》和《中华人民共和国政府招标投标法》之规定给予惩罚。 </w:t>
      </w:r>
    </w:p>
    <w:p w14:paraId="246BFB0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8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6.我方若成为中标（成交）人，将按照服务采购报名结果签订合同，并且严格履行合同义务。本承诺函将成为合同不可分割的一部分，与合同具有同等的法律效力。 </w:t>
      </w:r>
    </w:p>
    <w:p w14:paraId="5086FA0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投标人（公章）： </w:t>
      </w:r>
    </w:p>
    <w:p w14:paraId="2271975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地 址： </w:t>
      </w:r>
    </w:p>
    <w:p w14:paraId="71FB535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电 话： 传 真： </w:t>
      </w:r>
    </w:p>
    <w:p w14:paraId="56C0F54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网 址： 邮 编： </w:t>
      </w:r>
    </w:p>
    <w:p w14:paraId="6EB65C8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联系人： </w:t>
      </w:r>
    </w:p>
    <w:p w14:paraId="2F96697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8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月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日</w:t>
      </w:r>
    </w:p>
    <w:p w14:paraId="01321117">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rPr>
        <w:t>）营业执照或者法人证书复印件（加盖投标单位鲜章）</w:t>
      </w:r>
      <w:r>
        <w:rPr>
          <w:rFonts w:hint="eastAsia" w:ascii="方正仿宋_GBK" w:hAnsi="方正仿宋_GBK" w:eastAsia="方正仿宋_GBK" w:cs="方正仿宋_GBK"/>
          <w:sz w:val="32"/>
          <w:szCs w:val="32"/>
          <w:lang w:eastAsia="zh-CN"/>
        </w:rPr>
        <w:t>；</w:t>
      </w:r>
    </w:p>
    <w:p w14:paraId="56B1A97E">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14:paraId="3B3A2587">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page"/>
      </w:r>
    </w:p>
    <w:p w14:paraId="5B69269F">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rPr>
        <w:t>）特定资格复印件（加盖投标单位鲜章）</w:t>
      </w:r>
      <w:r>
        <w:rPr>
          <w:rFonts w:hint="eastAsia" w:ascii="方正仿宋_GBK" w:hAnsi="方正仿宋_GBK" w:eastAsia="方正仿宋_GBK" w:cs="方正仿宋_GBK"/>
          <w:sz w:val="32"/>
          <w:szCs w:val="32"/>
          <w:lang w:eastAsia="zh-CN"/>
        </w:rPr>
        <w:t>；</w:t>
      </w:r>
    </w:p>
    <w:p w14:paraId="50827A88">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p>
    <w:p w14:paraId="5D261F58">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p>
    <w:p w14:paraId="6559AB4D">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四</w:t>
      </w:r>
      <w:r>
        <w:rPr>
          <w:rFonts w:hint="eastAsia" w:ascii="方正仿宋_GBK" w:hAnsi="方正仿宋_GBK" w:eastAsia="方正仿宋_GBK" w:cs="方正仿宋_GBK"/>
          <w:sz w:val="32"/>
          <w:szCs w:val="32"/>
        </w:rPr>
        <w:t>）法定代表人身份证明书或者法定代表人授权委托书</w:t>
      </w:r>
      <w:r>
        <w:rPr>
          <w:rFonts w:hint="eastAsia" w:ascii="方正仿宋_GBK" w:hAnsi="方正仿宋_GBK" w:eastAsia="方正仿宋_GBK" w:cs="方正仿宋_GBK"/>
          <w:sz w:val="32"/>
          <w:szCs w:val="32"/>
          <w:lang w:eastAsia="zh-CN"/>
        </w:rPr>
        <w:t>。</w:t>
      </w:r>
    </w:p>
    <w:p w14:paraId="5FA42D44">
      <w:pPr>
        <w:tabs>
          <w:tab w:val="left" w:pos="6300"/>
        </w:tabs>
        <w:snapToGrid w:val="0"/>
        <w:spacing w:line="312" w:lineRule="auto"/>
        <w:jc w:val="center"/>
        <w:rPr>
          <w:rFonts w:hint="eastAsia" w:ascii="方正黑体_GBK" w:hAnsi="宋体" w:eastAsia="方正黑体_GBK" w:cs="宋体"/>
          <w:bCs/>
          <w:sz w:val="32"/>
          <w:szCs w:val="32"/>
        </w:rPr>
      </w:pPr>
    </w:p>
    <w:p w14:paraId="21F720D5">
      <w:pPr>
        <w:tabs>
          <w:tab w:val="left" w:pos="6300"/>
        </w:tabs>
        <w:snapToGrid w:val="0"/>
        <w:spacing w:line="312" w:lineRule="auto"/>
        <w:jc w:val="center"/>
        <w:rPr>
          <w:rFonts w:ascii="方正黑体_GBK" w:hAnsi="宋体" w:eastAsia="方正黑体_GBK" w:cs="宋体"/>
          <w:bCs/>
          <w:sz w:val="32"/>
          <w:szCs w:val="32"/>
        </w:rPr>
      </w:pPr>
      <w:r>
        <w:rPr>
          <w:rFonts w:hint="eastAsia" w:ascii="方正黑体_GBK" w:hAnsi="宋体" w:eastAsia="方正黑体_GBK" w:cs="宋体"/>
          <w:bCs/>
          <w:sz w:val="32"/>
          <w:szCs w:val="32"/>
        </w:rPr>
        <w:t>法定代表人授权委托书</w:t>
      </w:r>
    </w:p>
    <w:p w14:paraId="345132F9">
      <w:pPr>
        <w:tabs>
          <w:tab w:val="left" w:pos="6300"/>
        </w:tabs>
        <w:snapToGrid w:val="0"/>
        <w:spacing w:line="312" w:lineRule="auto"/>
        <w:ind w:firstLine="640" w:firstLineChars="200"/>
        <w:rPr>
          <w:rFonts w:ascii="方正仿宋_GBK" w:hAnsi="宋体" w:eastAsia="方正仿宋_GBK" w:cs="宋体"/>
          <w:sz w:val="32"/>
          <w:szCs w:val="32"/>
        </w:rPr>
      </w:pPr>
    </w:p>
    <w:p w14:paraId="3E6DE4AB">
      <w:pPr>
        <w:tabs>
          <w:tab w:val="left" w:pos="6300"/>
        </w:tabs>
        <w:snapToGrid w:val="0"/>
        <w:spacing w:line="312" w:lineRule="auto"/>
        <w:rPr>
          <w:rFonts w:ascii="方正仿宋_GBK" w:hAnsi="宋体" w:eastAsia="方正仿宋_GBK" w:cs="宋体"/>
          <w:sz w:val="32"/>
          <w:szCs w:val="32"/>
        </w:rPr>
      </w:pPr>
      <w:r>
        <w:rPr>
          <w:rFonts w:hint="eastAsia" w:ascii="方正仿宋_GBK" w:hAnsi="宋体" w:eastAsia="方正仿宋_GBK" w:cs="宋体"/>
          <w:sz w:val="32"/>
          <w:szCs w:val="32"/>
        </w:rPr>
        <w:t>致：</w:t>
      </w:r>
      <w:r>
        <w:rPr>
          <w:rFonts w:hint="eastAsia" w:hAnsi="方正仿宋_GBK" w:eastAsia="方正仿宋_GBK" w:cs="方正仿宋_GBK"/>
          <w:sz w:val="32"/>
          <w:szCs w:val="32"/>
        </w:rPr>
        <w:t>重庆历史名人馆</w:t>
      </w:r>
    </w:p>
    <w:p w14:paraId="340C6560">
      <w:pPr>
        <w:tabs>
          <w:tab w:val="left" w:pos="6300"/>
        </w:tabs>
        <w:snapToGrid w:val="0"/>
        <w:spacing w:line="312" w:lineRule="auto"/>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u w:val="single"/>
        </w:rPr>
        <w:t>（法定代表人名称）</w:t>
      </w:r>
      <w:r>
        <w:rPr>
          <w:rFonts w:hint="eastAsia" w:ascii="方正仿宋_GBK" w:hAnsi="宋体" w:eastAsia="方正仿宋_GBK" w:cs="宋体"/>
          <w:sz w:val="32"/>
          <w:szCs w:val="32"/>
        </w:rPr>
        <w:t>是</w:t>
      </w:r>
      <w:r>
        <w:rPr>
          <w:rFonts w:hint="eastAsia" w:ascii="方正仿宋_GBK" w:hAnsi="宋体" w:eastAsia="方正仿宋_GBK" w:cs="宋体"/>
          <w:sz w:val="32"/>
          <w:szCs w:val="32"/>
          <w:u w:val="single"/>
        </w:rPr>
        <w:t>（比选单位名称）</w:t>
      </w:r>
      <w:r>
        <w:rPr>
          <w:rFonts w:hint="eastAsia" w:ascii="方正仿宋_GBK" w:hAnsi="宋体" w:eastAsia="方正仿宋_GBK" w:cs="宋体"/>
          <w:sz w:val="32"/>
          <w:szCs w:val="32"/>
        </w:rPr>
        <w:t>的法定代表人，特授权</w:t>
      </w:r>
      <w:r>
        <w:rPr>
          <w:rFonts w:hint="eastAsia" w:ascii="方正仿宋_GBK" w:hAnsi="宋体" w:eastAsia="方正仿宋_GBK" w:cs="宋体"/>
          <w:sz w:val="32"/>
          <w:szCs w:val="32"/>
          <w:u w:val="single"/>
        </w:rPr>
        <w:t>（被授权人姓名及身份证号码）</w:t>
      </w:r>
      <w:r>
        <w:rPr>
          <w:rFonts w:hint="eastAsia" w:ascii="方正仿宋_GBK" w:hAnsi="宋体" w:eastAsia="方正仿宋_GBK" w:cs="宋体"/>
          <w:sz w:val="32"/>
          <w:szCs w:val="32"/>
        </w:rPr>
        <w:t>电话代表我单位全权办理重庆历史名人馆</w:t>
      </w:r>
      <w:r>
        <w:rPr>
          <w:rFonts w:hint="eastAsia" w:ascii="方正仿宋_GBK" w:hAnsi="宋体" w:eastAsia="方正仿宋_GBK" w:cs="宋体"/>
          <w:sz w:val="32"/>
          <w:szCs w:val="32"/>
          <w:lang w:val="en-US" w:eastAsia="zh-CN"/>
        </w:rPr>
        <w:t>南岸区珊瑚路</w:t>
      </w:r>
      <w:r>
        <w:rPr>
          <w:rFonts w:hint="default" w:ascii="Times New Roman" w:hAnsi="Times New Roman" w:eastAsia="方正仿宋_GBK" w:cs="Times New Roman"/>
          <w:sz w:val="32"/>
          <w:szCs w:val="32"/>
          <w:lang w:val="en-US" w:eastAsia="zh-CN"/>
        </w:rPr>
        <w:t>1</w:t>
      </w:r>
      <w:r>
        <w:rPr>
          <w:rFonts w:hint="eastAsia" w:ascii="方正仿宋_GBK" w:hAnsi="宋体" w:eastAsia="方正仿宋_GBK" w:cs="宋体"/>
          <w:sz w:val="32"/>
          <w:szCs w:val="32"/>
          <w:lang w:val="en-US" w:eastAsia="zh-CN"/>
        </w:rPr>
        <w:t>号办公用房装修改造</w:t>
      </w:r>
      <w:r>
        <w:rPr>
          <w:rFonts w:hint="eastAsia" w:ascii="方正仿宋_GBK" w:hAnsi="宋体" w:eastAsia="方正仿宋_GBK" w:cs="宋体"/>
          <w:sz w:val="32"/>
          <w:szCs w:val="32"/>
        </w:rPr>
        <w:t>比选、签约等具体工作，并签署全部有关文件、协议及合同。</w:t>
      </w:r>
    </w:p>
    <w:p w14:paraId="4556FB69">
      <w:pPr>
        <w:tabs>
          <w:tab w:val="left" w:pos="6300"/>
        </w:tabs>
        <w:snapToGrid w:val="0"/>
        <w:spacing w:line="312" w:lineRule="auto"/>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我单位对被授权人的签字负全部责任。</w:t>
      </w:r>
    </w:p>
    <w:p w14:paraId="3EED103A">
      <w:pPr>
        <w:tabs>
          <w:tab w:val="left" w:pos="6300"/>
        </w:tabs>
        <w:snapToGrid w:val="0"/>
        <w:spacing w:line="312" w:lineRule="auto"/>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在撤消授权的书面通知以前，本授权书一直有效。被授权人在授权书有效期内签署的所有文件不因授权的撤消而失效。</w:t>
      </w:r>
    </w:p>
    <w:p w14:paraId="43AF52B4">
      <w:pPr>
        <w:tabs>
          <w:tab w:val="left" w:pos="6300"/>
        </w:tabs>
        <w:snapToGrid w:val="0"/>
        <w:spacing w:line="312" w:lineRule="auto"/>
        <w:ind w:firstLine="640" w:firstLineChars="200"/>
        <w:rPr>
          <w:rFonts w:ascii="方正仿宋_GBK" w:hAnsi="宋体" w:eastAsia="方正仿宋_GBK" w:cs="宋体"/>
          <w:sz w:val="32"/>
          <w:szCs w:val="32"/>
        </w:rPr>
      </w:pPr>
    </w:p>
    <w:p w14:paraId="1893E1A9">
      <w:pPr>
        <w:tabs>
          <w:tab w:val="left" w:pos="6300"/>
        </w:tabs>
        <w:snapToGrid w:val="0"/>
        <w:spacing w:line="312" w:lineRule="auto"/>
        <w:ind w:firstLine="640" w:firstLineChars="200"/>
        <w:rPr>
          <w:rFonts w:ascii="方正仿宋_GBK" w:hAnsi="宋体" w:eastAsia="方正仿宋_GBK" w:cs="宋体"/>
          <w:sz w:val="32"/>
          <w:szCs w:val="32"/>
        </w:rPr>
      </w:pPr>
    </w:p>
    <w:p w14:paraId="73990364">
      <w:pPr>
        <w:tabs>
          <w:tab w:val="left" w:pos="6300"/>
        </w:tabs>
        <w:snapToGrid w:val="0"/>
        <w:spacing w:line="312" w:lineRule="auto"/>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被授权人：                     法定代表人：</w:t>
      </w:r>
    </w:p>
    <w:p w14:paraId="14BACE81">
      <w:pPr>
        <w:tabs>
          <w:tab w:val="left" w:pos="6300"/>
        </w:tabs>
        <w:snapToGrid w:val="0"/>
        <w:spacing w:line="312" w:lineRule="auto"/>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（签字或盖章）                 （签字或盖章）</w:t>
      </w:r>
    </w:p>
    <w:p w14:paraId="54D1370C">
      <w:pPr>
        <w:autoSpaceDE w:val="0"/>
        <w:autoSpaceDN w:val="0"/>
        <w:adjustRightInd w:val="0"/>
        <w:snapToGrid w:val="0"/>
        <w:spacing w:line="360" w:lineRule="auto"/>
        <w:jc w:val="left"/>
        <w:rPr>
          <w:rFonts w:ascii="宋体" w:hAnsi="宋体" w:cs="MingLiU"/>
          <w:kern w:val="0"/>
          <w:sz w:val="20"/>
        </w:rPr>
      </w:pPr>
    </w:p>
    <w:p w14:paraId="56D9FAC1">
      <w:pPr>
        <w:tabs>
          <w:tab w:val="left" w:pos="6300"/>
        </w:tabs>
        <w:snapToGrid w:val="0"/>
        <w:spacing w:line="312" w:lineRule="auto"/>
        <w:ind w:firstLine="640" w:firstLineChars="200"/>
        <w:rPr>
          <w:rFonts w:ascii="方正仿宋_GBK" w:hAnsi="宋体" w:eastAsia="方正仿宋_GBK" w:cs="宋体"/>
          <w:sz w:val="32"/>
          <w:szCs w:val="32"/>
        </w:rPr>
      </w:pPr>
    </w:p>
    <w:p w14:paraId="456DB6A8">
      <w:pPr>
        <w:tabs>
          <w:tab w:val="left" w:pos="6300"/>
        </w:tabs>
        <w:snapToGrid w:val="0"/>
        <w:spacing w:line="312" w:lineRule="auto"/>
        <w:ind w:right="480" w:firstLine="640" w:firstLineChars="200"/>
        <w:jc w:val="right"/>
        <w:rPr>
          <w:rFonts w:ascii="方正仿宋_GBK" w:hAnsi="宋体" w:eastAsia="方正仿宋_GBK" w:cs="宋体"/>
          <w:sz w:val="32"/>
          <w:szCs w:val="32"/>
        </w:rPr>
      </w:pPr>
      <w:r>
        <w:rPr>
          <w:rFonts w:hint="eastAsia" w:ascii="方正仿宋_GBK" w:hAnsi="宋体" w:eastAsia="方正仿宋_GBK" w:cs="宋体"/>
          <w:sz w:val="32"/>
          <w:szCs w:val="32"/>
        </w:rPr>
        <w:t>投标单位名称（公章）</w:t>
      </w:r>
    </w:p>
    <w:p w14:paraId="0EC88662">
      <w:pPr>
        <w:tabs>
          <w:tab w:val="left" w:pos="6300"/>
        </w:tabs>
        <w:snapToGrid w:val="0"/>
        <w:spacing w:line="312" w:lineRule="auto"/>
        <w:ind w:right="640" w:firstLine="640" w:firstLineChars="200"/>
        <w:jc w:val="right"/>
        <w:rPr>
          <w:rFonts w:ascii="方正仿宋_GBK" w:hAnsi="宋体" w:eastAsia="方正仿宋_GBK" w:cs="宋体"/>
          <w:sz w:val="32"/>
          <w:szCs w:val="32"/>
        </w:rPr>
      </w:pPr>
      <w:r>
        <w:rPr>
          <w:rFonts w:hint="eastAsia" w:ascii="方正仿宋_GBK" w:hAnsi="宋体" w:eastAsia="方正仿宋_GBK" w:cs="宋体"/>
          <w:sz w:val="32"/>
          <w:szCs w:val="32"/>
        </w:rPr>
        <w:t>年   月   日</w:t>
      </w:r>
    </w:p>
    <w:p w14:paraId="67DCF315">
      <w:pPr>
        <w:tabs>
          <w:tab w:val="left" w:pos="6300"/>
        </w:tabs>
        <w:snapToGrid w:val="0"/>
        <w:spacing w:line="312" w:lineRule="auto"/>
        <w:ind w:right="1040"/>
        <w:rPr>
          <w:rFonts w:ascii="方正仿宋_GBK" w:hAnsi="宋体" w:eastAsia="方正仿宋_GBK" w:cs="宋体"/>
          <w:sz w:val="32"/>
          <w:szCs w:val="32"/>
        </w:rPr>
      </w:pPr>
    </w:p>
    <w:p w14:paraId="614260B9">
      <w:pPr>
        <w:tabs>
          <w:tab w:val="left" w:pos="6300"/>
        </w:tabs>
        <w:snapToGrid w:val="0"/>
        <w:spacing w:line="312" w:lineRule="auto"/>
        <w:ind w:left="100" w:right="1040" w:hanging="100" w:hangingChars="50"/>
        <w:jc w:val="center"/>
        <w:rPr>
          <w:rFonts w:ascii="方正仿宋_GBK" w:hAnsi="宋体" w:eastAsia="方正仿宋_GBK" w:cs="宋体"/>
          <w:sz w:val="32"/>
          <w:szCs w:val="32"/>
        </w:rPr>
      </w:pPr>
      <w:r>
        <w:rPr>
          <w:rFonts w:hint="eastAsia" w:ascii="宋体" w:hAnsi="宋体" w:cs="MingLiU"/>
          <w:kern w:val="0"/>
          <w:sz w:val="20"/>
        </w:rPr>
        <w:t>（粘贴被授权人身份证复印件正反面）    （粘贴法定代表人身份证复印件正反面）</w:t>
      </w:r>
      <w:r>
        <w:rPr>
          <w:rFonts w:hint="eastAsia" w:ascii="方正仿宋_GBK" w:hAnsi="宋体" w:eastAsia="方正仿宋_GBK" w:cs="宋体"/>
          <w:sz w:val="32"/>
          <w:szCs w:val="32"/>
        </w:rPr>
        <w:t>----------------------------------</w:t>
      </w:r>
    </w:p>
    <w:p w14:paraId="3381B7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1F2329"/>
          <w:sz w:val="24"/>
          <w:szCs w:val="24"/>
        </w:rPr>
      </w:pPr>
    </w:p>
    <w:p w14:paraId="15E66E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1F2329"/>
          <w:sz w:val="24"/>
          <w:szCs w:val="24"/>
        </w:rPr>
      </w:pPr>
    </w:p>
    <w:p w14:paraId="791F1E2A">
      <w:pPr>
        <w:tabs>
          <w:tab w:val="left" w:pos="6300"/>
        </w:tabs>
        <w:snapToGrid w:val="0"/>
        <w:spacing w:line="312" w:lineRule="auto"/>
        <w:jc w:val="both"/>
        <w:rPr>
          <w:rFonts w:hint="eastAsia" w:ascii="方正黑体_GBK" w:hAnsi="宋体" w:eastAsia="方正黑体_GBK" w:cs="宋体"/>
          <w:bCs/>
          <w:sz w:val="32"/>
          <w:szCs w:val="32"/>
        </w:rPr>
      </w:pPr>
    </w:p>
    <w:p w14:paraId="3E4A8C00">
      <w:pPr>
        <w:tabs>
          <w:tab w:val="left" w:pos="6300"/>
        </w:tabs>
        <w:snapToGrid w:val="0"/>
        <w:spacing w:line="312" w:lineRule="auto"/>
        <w:jc w:val="center"/>
        <w:rPr>
          <w:rFonts w:ascii="方正黑体_GBK" w:hAnsi="宋体" w:eastAsia="方正黑体_GBK" w:cs="宋体"/>
          <w:bCs/>
          <w:sz w:val="32"/>
          <w:szCs w:val="32"/>
        </w:rPr>
      </w:pPr>
      <w:r>
        <w:rPr>
          <w:rFonts w:hint="eastAsia" w:ascii="方正黑体_GBK" w:hAnsi="宋体" w:eastAsia="方正黑体_GBK" w:cs="宋体"/>
          <w:bCs/>
          <w:sz w:val="32"/>
          <w:szCs w:val="32"/>
        </w:rPr>
        <w:t>法定代表人证明</w:t>
      </w:r>
    </w:p>
    <w:p w14:paraId="7D0397A9">
      <w:pPr>
        <w:tabs>
          <w:tab w:val="left" w:pos="6300"/>
        </w:tabs>
        <w:snapToGrid w:val="0"/>
        <w:spacing w:line="312" w:lineRule="auto"/>
        <w:rPr>
          <w:rFonts w:ascii="方正仿宋_GBK" w:hAnsi="宋体" w:eastAsia="方正仿宋_GBK" w:cs="宋体"/>
          <w:sz w:val="32"/>
          <w:szCs w:val="32"/>
        </w:rPr>
      </w:pPr>
      <w:r>
        <w:rPr>
          <w:rFonts w:hint="eastAsia" w:ascii="方正仿宋_GBK" w:hAnsi="宋体" w:eastAsia="方正仿宋_GBK" w:cs="宋体"/>
          <w:sz w:val="32"/>
          <w:szCs w:val="32"/>
        </w:rPr>
        <w:t>致：</w:t>
      </w:r>
      <w:r>
        <w:rPr>
          <w:rFonts w:hint="eastAsia" w:hAnsi="方正仿宋_GBK" w:eastAsia="方正仿宋_GBK" w:cs="方正仿宋_GBK"/>
          <w:sz w:val="32"/>
          <w:szCs w:val="32"/>
        </w:rPr>
        <w:t>重庆历史名人馆</w:t>
      </w:r>
    </w:p>
    <w:p w14:paraId="00460599">
      <w:pPr>
        <w:tabs>
          <w:tab w:val="left" w:pos="6300"/>
        </w:tabs>
        <w:snapToGrid w:val="0"/>
        <w:spacing w:line="312" w:lineRule="auto"/>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u w:val="single"/>
        </w:rPr>
        <w:t>（法定代表人名称及身份证代码）</w:t>
      </w:r>
      <w:r>
        <w:rPr>
          <w:rFonts w:hint="eastAsia" w:ascii="方正仿宋_GBK" w:hAnsi="宋体" w:eastAsia="方正仿宋_GBK" w:cs="宋体"/>
          <w:sz w:val="32"/>
          <w:szCs w:val="32"/>
        </w:rPr>
        <w:t>是</w:t>
      </w:r>
      <w:r>
        <w:rPr>
          <w:rFonts w:hint="eastAsia" w:ascii="方正仿宋_GBK" w:hAnsi="宋体" w:eastAsia="方正仿宋_GBK" w:cs="宋体"/>
          <w:sz w:val="32"/>
          <w:szCs w:val="32"/>
          <w:u w:val="single"/>
        </w:rPr>
        <w:t>（比选单位名称）</w:t>
      </w:r>
      <w:r>
        <w:rPr>
          <w:rFonts w:hint="eastAsia" w:ascii="方正仿宋_GBK" w:hAnsi="宋体" w:eastAsia="方正仿宋_GBK" w:cs="宋体"/>
          <w:sz w:val="32"/>
          <w:szCs w:val="32"/>
        </w:rPr>
        <w:t>的法定代表人，代表我单位全权办理重庆历史名人馆</w:t>
      </w:r>
      <w:r>
        <w:rPr>
          <w:rFonts w:hint="eastAsia" w:ascii="方正仿宋_GBK" w:hAnsi="宋体" w:eastAsia="方正仿宋_GBK" w:cs="宋体"/>
          <w:sz w:val="32"/>
          <w:szCs w:val="32"/>
          <w:lang w:val="en-US" w:eastAsia="zh-CN"/>
        </w:rPr>
        <w:t>南岸区珊瑚路</w:t>
      </w:r>
      <w:r>
        <w:rPr>
          <w:rFonts w:hint="default" w:ascii="Times New Roman" w:hAnsi="Times New Roman" w:eastAsia="方正仿宋_GBK" w:cs="Times New Roman"/>
          <w:sz w:val="32"/>
          <w:szCs w:val="32"/>
          <w:lang w:val="en-US" w:eastAsia="zh-CN"/>
        </w:rPr>
        <w:t>1</w:t>
      </w:r>
      <w:r>
        <w:rPr>
          <w:rFonts w:hint="eastAsia" w:ascii="方正仿宋_GBK" w:hAnsi="宋体" w:eastAsia="方正仿宋_GBK" w:cs="宋体"/>
          <w:sz w:val="32"/>
          <w:szCs w:val="32"/>
          <w:lang w:val="en-US" w:eastAsia="zh-CN"/>
        </w:rPr>
        <w:t>号办公用房装修改造</w:t>
      </w:r>
      <w:r>
        <w:rPr>
          <w:rFonts w:hint="eastAsia" w:ascii="方正仿宋_GBK" w:hAnsi="宋体" w:eastAsia="方正仿宋_GBK" w:cs="宋体"/>
          <w:sz w:val="32"/>
          <w:szCs w:val="32"/>
        </w:rPr>
        <w:t>比选、签约等具体工作，并签署全部有关文件、协议及合同。签字负全部责任。</w:t>
      </w:r>
    </w:p>
    <w:p w14:paraId="79476539">
      <w:pPr>
        <w:tabs>
          <w:tab w:val="left" w:pos="6300"/>
        </w:tabs>
        <w:snapToGrid w:val="0"/>
        <w:spacing w:line="312" w:lineRule="auto"/>
        <w:ind w:firstLine="640" w:firstLineChars="200"/>
        <w:rPr>
          <w:rFonts w:ascii="方正仿宋_GBK" w:hAnsi="宋体" w:eastAsia="方正仿宋_GBK" w:cs="宋体"/>
          <w:sz w:val="32"/>
          <w:szCs w:val="32"/>
        </w:rPr>
      </w:pPr>
    </w:p>
    <w:p w14:paraId="7E7BF281">
      <w:pPr>
        <w:tabs>
          <w:tab w:val="left" w:pos="6300"/>
        </w:tabs>
        <w:snapToGrid w:val="0"/>
        <w:spacing w:line="312" w:lineRule="auto"/>
        <w:ind w:firstLine="640" w:firstLineChars="200"/>
        <w:rPr>
          <w:rFonts w:ascii="方正仿宋_GBK" w:hAnsi="宋体" w:eastAsia="方正仿宋_GBK" w:cs="宋体"/>
          <w:sz w:val="32"/>
          <w:szCs w:val="32"/>
        </w:rPr>
      </w:pPr>
    </w:p>
    <w:p w14:paraId="7B9B2664">
      <w:pPr>
        <w:tabs>
          <w:tab w:val="left" w:pos="6300"/>
        </w:tabs>
        <w:snapToGrid w:val="0"/>
        <w:spacing w:line="312" w:lineRule="auto"/>
        <w:ind w:firstLine="640" w:firstLineChars="200"/>
        <w:jc w:val="right"/>
        <w:rPr>
          <w:rFonts w:ascii="方正仿宋_GBK" w:hAnsi="宋体" w:eastAsia="方正仿宋_GBK" w:cs="宋体"/>
          <w:sz w:val="32"/>
          <w:szCs w:val="32"/>
        </w:rPr>
      </w:pPr>
      <w:r>
        <w:rPr>
          <w:rFonts w:hint="eastAsia" w:ascii="方正仿宋_GBK" w:hAnsi="宋体" w:eastAsia="方正仿宋_GBK" w:cs="宋体"/>
          <w:sz w:val="32"/>
          <w:szCs w:val="32"/>
        </w:rPr>
        <w:t xml:space="preserve">法定代表人（签字或盖章）：        </w:t>
      </w:r>
    </w:p>
    <w:p w14:paraId="56EA63BB">
      <w:pPr>
        <w:tabs>
          <w:tab w:val="left" w:pos="6300"/>
        </w:tabs>
        <w:snapToGrid w:val="0"/>
        <w:spacing w:line="312" w:lineRule="auto"/>
        <w:ind w:firstLine="640" w:firstLineChars="200"/>
        <w:rPr>
          <w:rFonts w:ascii="方正仿宋_GBK" w:hAnsi="宋体" w:eastAsia="方正仿宋_GBK" w:cs="宋体"/>
          <w:sz w:val="32"/>
          <w:szCs w:val="32"/>
        </w:rPr>
      </w:pPr>
    </w:p>
    <w:p w14:paraId="0C7168DB">
      <w:pPr>
        <w:tabs>
          <w:tab w:val="left" w:pos="6300"/>
        </w:tabs>
        <w:snapToGrid w:val="0"/>
        <w:spacing w:line="312" w:lineRule="auto"/>
        <w:ind w:right="480" w:firstLine="640" w:firstLineChars="200"/>
        <w:jc w:val="right"/>
        <w:rPr>
          <w:rFonts w:ascii="方正仿宋_GBK" w:hAnsi="宋体" w:eastAsia="方正仿宋_GBK" w:cs="宋体"/>
          <w:sz w:val="32"/>
          <w:szCs w:val="32"/>
        </w:rPr>
      </w:pPr>
      <w:r>
        <w:rPr>
          <w:rFonts w:hint="eastAsia" w:ascii="方正仿宋_GBK" w:hAnsi="宋体" w:eastAsia="方正仿宋_GBK" w:cs="宋体"/>
          <w:sz w:val="32"/>
          <w:szCs w:val="32"/>
        </w:rPr>
        <w:t>投标单位名称（公章）</w:t>
      </w:r>
    </w:p>
    <w:p w14:paraId="6205A399">
      <w:pPr>
        <w:tabs>
          <w:tab w:val="left" w:pos="6300"/>
        </w:tabs>
        <w:snapToGrid w:val="0"/>
        <w:spacing w:line="312" w:lineRule="auto"/>
        <w:ind w:firstLine="640" w:firstLineChars="200"/>
        <w:rPr>
          <w:rFonts w:ascii="方正仿宋_GBK" w:hAnsi="宋体" w:eastAsia="方正仿宋_GBK" w:cs="宋体"/>
          <w:sz w:val="32"/>
          <w:szCs w:val="32"/>
        </w:rPr>
      </w:pPr>
    </w:p>
    <w:p w14:paraId="0F1A7401">
      <w:pPr>
        <w:tabs>
          <w:tab w:val="left" w:pos="6300"/>
        </w:tabs>
        <w:snapToGrid w:val="0"/>
        <w:spacing w:line="312" w:lineRule="auto"/>
        <w:ind w:right="1160" w:firstLine="640" w:firstLineChars="200"/>
        <w:jc w:val="right"/>
        <w:rPr>
          <w:rFonts w:ascii="方正仿宋_GBK" w:hAnsi="宋体" w:eastAsia="方正仿宋_GBK" w:cs="宋体"/>
          <w:sz w:val="32"/>
          <w:szCs w:val="32"/>
        </w:rPr>
      </w:pPr>
      <w:r>
        <w:rPr>
          <w:rFonts w:hint="eastAsia" w:ascii="方正仿宋_GBK" w:hAnsi="宋体" w:eastAsia="方正仿宋_GBK" w:cs="宋体"/>
          <w:sz w:val="32"/>
          <w:szCs w:val="32"/>
        </w:rPr>
        <w:t>年   月   日</w:t>
      </w:r>
    </w:p>
    <w:p w14:paraId="30EF4937">
      <w:pPr>
        <w:tabs>
          <w:tab w:val="left" w:pos="6300"/>
        </w:tabs>
        <w:snapToGrid w:val="0"/>
        <w:spacing w:line="312" w:lineRule="auto"/>
        <w:ind w:firstLine="640" w:firstLineChars="200"/>
        <w:rPr>
          <w:rFonts w:ascii="方正仿宋_GBK" w:hAnsi="宋体" w:eastAsia="方正仿宋_GBK" w:cs="宋体"/>
          <w:sz w:val="32"/>
          <w:szCs w:val="32"/>
        </w:rPr>
      </w:pPr>
    </w:p>
    <w:p w14:paraId="5C7F3452">
      <w:pPr>
        <w:tabs>
          <w:tab w:val="left" w:pos="6300"/>
        </w:tabs>
        <w:snapToGrid w:val="0"/>
        <w:spacing w:line="312" w:lineRule="auto"/>
        <w:ind w:firstLine="640" w:firstLineChars="200"/>
        <w:rPr>
          <w:rFonts w:ascii="方正仿宋_GBK" w:hAnsi="宋体" w:eastAsia="方正仿宋_GBK" w:cs="宋体"/>
          <w:sz w:val="32"/>
          <w:szCs w:val="32"/>
        </w:rPr>
      </w:pPr>
    </w:p>
    <w:p w14:paraId="76BB22D7">
      <w:pPr>
        <w:tabs>
          <w:tab w:val="left" w:pos="6300"/>
        </w:tabs>
        <w:snapToGrid w:val="0"/>
        <w:spacing w:line="312" w:lineRule="auto"/>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（附：法定代表人身份证正反面复印件）</w:t>
      </w:r>
    </w:p>
    <w:p w14:paraId="405344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1F2329"/>
          <w:sz w:val="24"/>
          <w:szCs w:val="24"/>
        </w:rPr>
      </w:pPr>
    </w:p>
    <w:p w14:paraId="0FE658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1F2329"/>
          <w:sz w:val="24"/>
          <w:szCs w:val="24"/>
        </w:rPr>
      </w:pPr>
    </w:p>
    <w:p w14:paraId="6B089351">
      <w:pPr>
        <w:rPr>
          <w:rFonts w:hint="eastAsia" w:ascii="方正仿宋_GBK" w:hAnsi="方正仿宋_GBK" w:eastAsia="方正仿宋_GBK" w:cs="方正仿宋_GBK"/>
          <w:sz w:val="32"/>
          <w:szCs w:val="32"/>
          <w:lang w:val="en-US" w:eastAsia="zh-CN"/>
        </w:rPr>
      </w:pPr>
    </w:p>
    <w:p w14:paraId="67F2BBC1">
      <w:pPr>
        <w:rPr>
          <w:rFonts w:hint="eastAsia" w:ascii="方正仿宋_GBK" w:hAnsi="方正仿宋_GBK" w:eastAsia="方正仿宋_GBK" w:cs="方正仿宋_GBK"/>
          <w:sz w:val="32"/>
          <w:szCs w:val="32"/>
          <w:lang w:val="en-US" w:eastAsia="zh-CN"/>
        </w:rPr>
      </w:pPr>
    </w:p>
    <w:p w14:paraId="67D71482">
      <w:pPr>
        <w:rPr>
          <w:rFonts w:hint="eastAsia" w:ascii="方正仿宋_GBK" w:hAnsi="方正仿宋_GBK" w:eastAsia="方正仿宋_GBK" w:cs="方正仿宋_GBK"/>
          <w:sz w:val="32"/>
          <w:szCs w:val="32"/>
          <w:lang w:val="en-US" w:eastAsia="zh-CN"/>
        </w:rPr>
      </w:pPr>
    </w:p>
    <w:p w14:paraId="627B134E">
      <w:pPr>
        <w:spacing w:line="460" w:lineRule="exact"/>
        <w:rPr>
          <w:rFonts w:hint="eastAsia" w:ascii="方正仿宋_GBK" w:hAnsi="方正仿宋_GBK" w:eastAsia="方正仿宋_GBK" w:cs="方正仿宋_GBK"/>
          <w:sz w:val="32"/>
          <w:szCs w:val="32"/>
        </w:rPr>
      </w:pPr>
    </w:p>
    <w:p w14:paraId="407A790A">
      <w:pPr>
        <w:spacing w:line="46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五</w:t>
      </w:r>
      <w:r>
        <w:rPr>
          <w:rFonts w:hint="eastAsia" w:ascii="方正仿宋_GBK" w:hAnsi="方正仿宋_GBK" w:eastAsia="方正仿宋_GBK" w:cs="方正仿宋_GBK"/>
          <w:sz w:val="32"/>
          <w:szCs w:val="32"/>
        </w:rPr>
        <w:t>）诚信声明书（格式）</w:t>
      </w:r>
    </w:p>
    <w:p w14:paraId="311035D2">
      <w:pPr>
        <w:pStyle w:val="5"/>
        <w:spacing w:line="460" w:lineRule="exact"/>
        <w:jc w:val="center"/>
        <w:rPr>
          <w:rFonts w:hint="eastAsia" w:ascii="方正小标宋_GBK" w:hAnsi="方正小标宋_GBK" w:eastAsia="方正小标宋_GBK" w:cs="方正小标宋_GBK"/>
          <w:b w:val="0"/>
          <w:bCs/>
          <w:snapToGrid w:val="0"/>
          <w:kern w:val="0"/>
          <w:sz w:val="32"/>
          <w:szCs w:val="32"/>
        </w:rPr>
      </w:pPr>
      <w:r>
        <w:rPr>
          <w:rFonts w:hint="eastAsia" w:ascii="方正小标宋_GBK" w:hAnsi="方正小标宋_GBK" w:eastAsia="方正小标宋_GBK" w:cs="方正小标宋_GBK"/>
          <w:b w:val="0"/>
          <w:bCs/>
          <w:snapToGrid w:val="0"/>
          <w:kern w:val="0"/>
          <w:sz w:val="32"/>
          <w:szCs w:val="32"/>
        </w:rPr>
        <w:t>诚信声明书</w:t>
      </w:r>
    </w:p>
    <w:p w14:paraId="545738D3">
      <w:pPr>
        <w:spacing w:line="460" w:lineRule="exact"/>
        <w:ind w:firstLine="480" w:firstLineChars="200"/>
        <w:jc w:val="center"/>
        <w:rPr>
          <w:rFonts w:asciiTheme="minorEastAsia" w:hAnsiTheme="minorEastAsia" w:cstheme="minorEastAsia"/>
          <w:sz w:val="24"/>
          <w:szCs w:val="24"/>
        </w:rPr>
      </w:pPr>
    </w:p>
    <w:p w14:paraId="5824999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重庆历史名人馆</w:t>
      </w:r>
    </w:p>
    <w:p w14:paraId="07B2225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（投标单位名称）郑重声明：</w:t>
      </w:r>
    </w:p>
    <w:p w14:paraId="08D4FFC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我单位具有良好的商业信誉和诚实的商业道德，具有健全的财务会计制度，有依法缴纳税收和社会保障资金的良好记录，具有履行合同所必需的设备和专业技术能力，在合同签订前后随时愿意提供相关证明材料，我单位还同时声明本次采购活动前三年内，在经营活动中没有因违法经营受到刑事处罚或者责令停产停业</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吊销许可证或者执照</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较大数额罚款等重大违法记录，符合《中华人民共和国政府采购法》《中华人民共和国政府采购法实施条例》规定的供应商资格条件，我方所提供的投标文件均已经过认真</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严格的审核，其内容均为合法真实</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准确有效且毫无遗漏和保留，绝无任何虚假</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伪造和夸大的成份。</w:t>
      </w:r>
    </w:p>
    <w:p w14:paraId="3C06BFA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我方对以上声明负全部法律责任。</w:t>
      </w:r>
    </w:p>
    <w:p w14:paraId="7C90C68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特此声明！</w:t>
      </w:r>
    </w:p>
    <w:p w14:paraId="225F4E8B">
      <w:pPr>
        <w:spacing w:line="460" w:lineRule="exact"/>
        <w:ind w:firstLine="480" w:firstLineChars="200"/>
        <w:rPr>
          <w:rFonts w:asciiTheme="minorEastAsia" w:hAnsiTheme="minorEastAsia" w:cstheme="minorEastAsia"/>
          <w:sz w:val="24"/>
          <w:szCs w:val="24"/>
        </w:rPr>
      </w:pPr>
    </w:p>
    <w:p w14:paraId="44897F5F">
      <w:pPr>
        <w:spacing w:line="460" w:lineRule="exact"/>
        <w:ind w:firstLine="480" w:firstLineChars="200"/>
        <w:rPr>
          <w:rFonts w:asciiTheme="minorEastAsia" w:hAnsiTheme="minorEastAsia" w:cstheme="minorEastAsia"/>
          <w:sz w:val="24"/>
          <w:szCs w:val="24"/>
        </w:rPr>
      </w:pPr>
    </w:p>
    <w:p w14:paraId="164E3EB3">
      <w:pPr>
        <w:spacing w:line="460" w:lineRule="exact"/>
        <w:ind w:firstLine="480" w:firstLineChars="200"/>
        <w:rPr>
          <w:rFonts w:hint="eastAsia" w:ascii="方正仿宋_GBK" w:hAnsi="方正仿宋_GBK" w:eastAsia="方正仿宋_GBK" w:cs="方正仿宋_GBK"/>
          <w:sz w:val="28"/>
          <w:szCs w:val="28"/>
        </w:rPr>
      </w:pPr>
      <w:r>
        <w:rPr>
          <w:rFonts w:hint="eastAsia" w:asciiTheme="minorEastAsia" w:hAnsiTheme="minorEastAsia" w:cstheme="minorEastAsia"/>
          <w:sz w:val="24"/>
          <w:szCs w:val="24"/>
        </w:rPr>
        <w:t xml:space="preserve">                             </w:t>
      </w:r>
      <w:r>
        <w:rPr>
          <w:rFonts w:hint="eastAsia" w:ascii="方正仿宋_GBK" w:hAnsi="方正仿宋_GBK" w:eastAsia="方正仿宋_GBK" w:cs="方正仿宋_GBK"/>
          <w:sz w:val="28"/>
          <w:szCs w:val="28"/>
        </w:rPr>
        <w:t>法定代表人或被授权代表：</w:t>
      </w:r>
    </w:p>
    <w:p w14:paraId="615F55E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（签字或盖章）</w:t>
      </w:r>
    </w:p>
    <w:p w14:paraId="42E001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p>
    <w:p w14:paraId="027ED6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（投标单位公章）            </w:t>
      </w:r>
    </w:p>
    <w:p w14:paraId="5578D5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p>
    <w:p w14:paraId="29BDA4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 年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 日</w:t>
      </w:r>
    </w:p>
    <w:p w14:paraId="4B9EC95C">
      <w:pPr>
        <w:numPr>
          <w:ilvl w:val="0"/>
          <w:numId w:val="0"/>
        </w:numPr>
        <w:spacing w:line="460" w:lineRule="exact"/>
        <w:ind w:firstLine="640" w:firstLineChars="200"/>
        <w:rPr>
          <w:rFonts w:hint="eastAsia" w:ascii="方正黑体_GBK" w:hAnsi="方正黑体_GBK" w:eastAsia="方正黑体_GBK" w:cs="方正黑体_GBK"/>
          <w:sz w:val="32"/>
          <w:szCs w:val="32"/>
          <w:lang w:val="en-US" w:eastAsia="zh-CN"/>
        </w:rPr>
      </w:pPr>
    </w:p>
    <w:p w14:paraId="418FB4CD">
      <w:pPr>
        <w:numPr>
          <w:ilvl w:val="0"/>
          <w:numId w:val="0"/>
        </w:numPr>
        <w:spacing w:line="460" w:lineRule="exact"/>
        <w:ind w:firstLine="640" w:firstLineChars="200"/>
        <w:rPr>
          <w:rFonts w:asciiTheme="minorEastAsia" w:hAnsiTheme="minorEastAsia" w:cstheme="minorEastAsia"/>
          <w:b/>
          <w:snapToGrid w:val="0"/>
          <w:kern w:val="0"/>
          <w:sz w:val="24"/>
          <w:szCs w:val="24"/>
        </w:rPr>
      </w:pPr>
      <w:r>
        <w:rPr>
          <w:rFonts w:hint="eastAsia"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rPr>
        <w:t>技术文件</w:t>
      </w:r>
    </w:p>
    <w:p w14:paraId="04122166">
      <w:pPr>
        <w:numPr>
          <w:ilvl w:val="0"/>
          <w:numId w:val="0"/>
        </w:numPr>
        <w:spacing w:line="360" w:lineRule="auto"/>
        <w:ind w:firstLine="320" w:firstLineChars="100"/>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2"/>
          <w:sz w:val="32"/>
          <w:szCs w:val="32"/>
          <w:lang w:val="en-US" w:eastAsia="zh-CN" w:bidi="ar-SA"/>
        </w:rPr>
        <w:t>（一）</w:t>
      </w:r>
      <w:r>
        <w:rPr>
          <w:rFonts w:hint="eastAsia" w:ascii="方正仿宋_GBK" w:hAnsi="方正仿宋_GBK" w:eastAsia="方正仿宋_GBK" w:cs="方正仿宋_GBK"/>
          <w:sz w:val="32"/>
          <w:szCs w:val="32"/>
        </w:rPr>
        <w:t>技术部分(格式、内容自拟，每页加盖投标单位鲜章)</w:t>
      </w:r>
    </w:p>
    <w:p w14:paraId="4DB82569">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br w:type="page"/>
      </w:r>
    </w:p>
    <w:p w14:paraId="45CCDCE5">
      <w:pPr>
        <w:numPr>
          <w:ilvl w:val="0"/>
          <w:numId w:val="0"/>
        </w:numPr>
        <w:spacing w:line="460" w:lineRule="exact"/>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三、经济文件</w:t>
      </w:r>
    </w:p>
    <w:p w14:paraId="515013A4">
      <w:pPr>
        <w:numPr>
          <w:ilvl w:val="0"/>
          <w:numId w:val="0"/>
        </w:numPr>
        <w:spacing w:line="360" w:lineRule="auto"/>
        <w:ind w:firstLine="320" w:firstLineChars="1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（一）报价函（格式）</w:t>
      </w:r>
    </w:p>
    <w:p w14:paraId="26B0CE52">
      <w:pPr>
        <w:pStyle w:val="5"/>
        <w:spacing w:line="460" w:lineRule="exact"/>
        <w:jc w:val="center"/>
        <w:rPr>
          <w:rFonts w:hint="eastAsia" w:ascii="方正小标宋_GBK" w:hAnsi="方正小标宋_GBK" w:eastAsia="方正小标宋_GBK" w:cs="方正小标宋_GBK"/>
          <w:b w:val="0"/>
          <w:bCs/>
          <w:snapToGrid w:val="0"/>
          <w:kern w:val="0"/>
          <w:sz w:val="32"/>
          <w:szCs w:val="32"/>
        </w:rPr>
      </w:pPr>
      <w:r>
        <w:rPr>
          <w:rFonts w:hint="eastAsia" w:ascii="方正小标宋_GBK" w:hAnsi="方正小标宋_GBK" w:eastAsia="方正小标宋_GBK" w:cs="方正小标宋_GBK"/>
          <w:b w:val="0"/>
          <w:bCs/>
          <w:snapToGrid w:val="0"/>
          <w:kern w:val="0"/>
          <w:sz w:val="32"/>
          <w:szCs w:val="32"/>
        </w:rPr>
        <w:t>报 价 函</w:t>
      </w:r>
    </w:p>
    <w:p w14:paraId="3E2F2F5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重庆</w:t>
      </w:r>
      <w:r>
        <w:rPr>
          <w:rFonts w:hint="eastAsia" w:ascii="方正仿宋_GBK" w:hAnsi="方正仿宋_GBK" w:eastAsia="方正仿宋_GBK" w:cs="方正仿宋_GBK"/>
          <w:sz w:val="32"/>
          <w:szCs w:val="40"/>
          <w:lang w:val="en-US" w:eastAsia="zh-CN"/>
        </w:rPr>
        <w:t>历史名人</w:t>
      </w:r>
      <w:r>
        <w:rPr>
          <w:rFonts w:hint="eastAsia" w:ascii="方正仿宋_GBK" w:hAnsi="方正仿宋_GBK" w:eastAsia="方正仿宋_GBK" w:cs="方正仿宋_GBK"/>
          <w:sz w:val="32"/>
          <w:szCs w:val="40"/>
        </w:rPr>
        <w:t>馆：</w:t>
      </w:r>
    </w:p>
    <w:p w14:paraId="462B851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 xml:space="preserve">    我单位收到贵单位《</w:t>
      </w:r>
      <w:r>
        <w:rPr>
          <w:rFonts w:hint="eastAsia" w:ascii="Times New Roman" w:hAnsi="Times New Roman" w:eastAsia="方正仿宋_GBK" w:cs="Times New Roman"/>
          <w:sz w:val="32"/>
          <w:szCs w:val="40"/>
          <w:lang w:val="en-US" w:eastAsia="zh-CN"/>
        </w:rPr>
        <w:t>重庆历史名人馆南岸区珊瑚路1号办公用房装修改造工程询比文件</w:t>
      </w:r>
      <w:r>
        <w:rPr>
          <w:rFonts w:hint="eastAsia" w:ascii="方正仿宋_GBK" w:hAnsi="方正仿宋_GBK" w:eastAsia="方正仿宋_GBK" w:cs="方正仿宋_GBK"/>
          <w:sz w:val="32"/>
          <w:szCs w:val="40"/>
        </w:rPr>
        <w:t>》，通过我单位的授权代表，向贵单位递交全套投标文件参与下列项目的投标报价，现为我单位的一切投标行为作郑重承诺及声明如下：</w:t>
      </w:r>
    </w:p>
    <w:p w14:paraId="218E66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lang w:val="en-US"/>
        </w:rPr>
      </w:pPr>
      <w:r>
        <w:rPr>
          <w:rFonts w:hint="default" w:ascii="Times New Roman" w:hAnsi="Times New Roman" w:eastAsia="方正仿宋_GBK" w:cs="Times New Roman"/>
          <w:sz w:val="32"/>
          <w:szCs w:val="40"/>
        </w:rPr>
        <w:t>1.报价项目名称：</w:t>
      </w:r>
      <w:r>
        <w:rPr>
          <w:rFonts w:hint="eastAsia" w:ascii="Times New Roman" w:hAnsi="Times New Roman" w:eastAsia="方正仿宋_GBK" w:cs="Times New Roman"/>
          <w:sz w:val="32"/>
          <w:szCs w:val="40"/>
          <w:lang w:val="en-US" w:eastAsia="zh-CN"/>
        </w:rPr>
        <w:t>重庆历史名人馆南岸区珊瑚路1号办公用房装修改造工程。</w:t>
      </w:r>
    </w:p>
    <w:p w14:paraId="7729AC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2.我单位已认真阅读了《</w:t>
      </w:r>
      <w:r>
        <w:rPr>
          <w:rFonts w:hint="eastAsia" w:ascii="Times New Roman" w:hAnsi="Times New Roman" w:eastAsia="方正仿宋_GBK" w:cs="Times New Roman"/>
          <w:sz w:val="32"/>
          <w:szCs w:val="40"/>
          <w:lang w:val="en-US" w:eastAsia="zh-CN"/>
        </w:rPr>
        <w:t>重庆历史名人馆南岸区珊瑚路1号办公用房装修改造工程询比文件</w:t>
      </w:r>
      <w:r>
        <w:rPr>
          <w:rFonts w:hint="default" w:ascii="Times New Roman" w:hAnsi="Times New Roman" w:eastAsia="方正仿宋_GBK" w:cs="Times New Roman"/>
          <w:sz w:val="32"/>
          <w:szCs w:val="40"/>
        </w:rPr>
        <w:t>》，完全清楚理解其内容及规约，同意接受采购文件的要求，均没有任何异议</w:t>
      </w:r>
      <w:r>
        <w:rPr>
          <w:rFonts w:hint="eastAsia" w:ascii="Times New Roman" w:hAnsi="Times New Roman" w:eastAsia="方正仿宋_GBK" w:cs="Times New Roman"/>
          <w:sz w:val="32"/>
          <w:szCs w:val="40"/>
          <w:lang w:eastAsia="zh-CN"/>
        </w:rPr>
        <w:t>，</w:t>
      </w:r>
      <w:r>
        <w:rPr>
          <w:rFonts w:hint="default" w:ascii="Times New Roman" w:hAnsi="Times New Roman" w:eastAsia="方正仿宋_GBK" w:cs="Times New Roman"/>
          <w:sz w:val="32"/>
          <w:szCs w:val="40"/>
        </w:rPr>
        <w:t>质疑和误解之处。</w:t>
      </w:r>
    </w:p>
    <w:p w14:paraId="25D27E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3.报价有效期为自递交报价文件起至中标单位确定止，若我单位获成交资格，报价有效期则相应延长至本项目最终验收合格并结算完毕之日，不论在任何时候，将按贵单位的要求在规定时间内保质保量地完成任务。</w:t>
      </w:r>
    </w:p>
    <w:p w14:paraId="1C96B2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4.我单位完全服从和尊重评审结果和决定。</w:t>
      </w:r>
    </w:p>
    <w:p w14:paraId="4DEBF6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5.同意按询比文件要求认真履行成交人的义务，若我方行为不当而损害了贵单位的合法权益，我单位愿在任何时候无条件承担相应的缔约过失责任和经济赔偿。</w:t>
      </w:r>
    </w:p>
    <w:p w14:paraId="119935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6.我单位在本次投标活动中，不以任何不正当的手段影响</w:t>
      </w:r>
      <w:r>
        <w:rPr>
          <w:rFonts w:hint="eastAsia" w:ascii="Times New Roman" w:hAnsi="Times New Roman" w:eastAsia="方正仿宋_GBK" w:cs="Times New Roman"/>
          <w:sz w:val="32"/>
          <w:szCs w:val="40"/>
          <w:lang w:eastAsia="zh-CN"/>
        </w:rPr>
        <w:t>、</w:t>
      </w:r>
      <w:r>
        <w:rPr>
          <w:rFonts w:hint="default" w:ascii="Times New Roman" w:hAnsi="Times New Roman" w:eastAsia="方正仿宋_GBK" w:cs="Times New Roman"/>
          <w:sz w:val="32"/>
          <w:szCs w:val="40"/>
        </w:rPr>
        <w:t>串通</w:t>
      </w:r>
      <w:r>
        <w:rPr>
          <w:rFonts w:hint="eastAsia" w:ascii="Times New Roman" w:hAnsi="Times New Roman" w:eastAsia="方正仿宋_GBK" w:cs="Times New Roman"/>
          <w:sz w:val="32"/>
          <w:szCs w:val="40"/>
          <w:lang w:eastAsia="zh-CN"/>
        </w:rPr>
        <w:t>、</w:t>
      </w:r>
      <w:r>
        <w:rPr>
          <w:rFonts w:hint="default" w:ascii="Times New Roman" w:hAnsi="Times New Roman" w:eastAsia="方正仿宋_GBK" w:cs="Times New Roman"/>
          <w:sz w:val="32"/>
          <w:szCs w:val="40"/>
        </w:rPr>
        <w:t>排斥有关当事人或谋取.施予非法利益，如有行为不当，愿独自承担此行为所造成的后果和法律责任。</w:t>
      </w:r>
    </w:p>
    <w:p w14:paraId="644469E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7.  以上承诺均涵盖整套投标文件。</w:t>
      </w:r>
    </w:p>
    <w:p w14:paraId="091E126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40"/>
        </w:rPr>
      </w:pPr>
      <w:r>
        <w:rPr>
          <w:rFonts w:hint="default" w:ascii="Times New Roman" w:hAnsi="Times New Roman" w:eastAsia="方正仿宋_GBK" w:cs="Times New Roman"/>
          <w:sz w:val="32"/>
          <w:szCs w:val="40"/>
        </w:rPr>
        <w:t>8.  按询比文件要求，我</w:t>
      </w:r>
      <w:r>
        <w:rPr>
          <w:rFonts w:hint="eastAsia" w:ascii="方正仿宋_GBK" w:hAnsi="方正仿宋_GBK" w:eastAsia="方正仿宋_GBK" w:cs="方正仿宋_GBK"/>
          <w:sz w:val="32"/>
          <w:szCs w:val="40"/>
        </w:rPr>
        <w:t>单位愿意以（人民币）        元（大写：                  ），作为此次投标的最终报价。</w:t>
      </w:r>
    </w:p>
    <w:p w14:paraId="78771FB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 </w:t>
      </w:r>
    </w:p>
    <w:p w14:paraId="6DEF4014">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40"/>
        </w:rPr>
      </w:pPr>
      <w:r>
        <w:rPr>
          <w:rFonts w:hint="eastAsia" w:asciiTheme="minorEastAsia" w:hAnsiTheme="minorEastAsia" w:cstheme="minorEastAsia"/>
          <w:sz w:val="24"/>
          <w:szCs w:val="24"/>
        </w:rPr>
        <w:t xml:space="preserve">             </w:t>
      </w:r>
      <w:r>
        <w:rPr>
          <w:rFonts w:hint="eastAsia" w:ascii="Times New Roman" w:hAnsi="Times New Roman" w:eastAsia="方正仿宋_GBK" w:cs="Times New Roman"/>
          <w:sz w:val="32"/>
          <w:szCs w:val="40"/>
        </w:rPr>
        <w:t xml:space="preserve">  法定代表人或被授权代表：</w:t>
      </w:r>
    </w:p>
    <w:p w14:paraId="7CFFB1A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40"/>
        </w:rPr>
      </w:pPr>
      <w:r>
        <w:rPr>
          <w:rFonts w:hint="eastAsia" w:ascii="Times New Roman" w:hAnsi="Times New Roman" w:eastAsia="方正仿宋_GBK" w:cs="Times New Roman"/>
          <w:sz w:val="32"/>
          <w:szCs w:val="40"/>
        </w:rPr>
        <w:t xml:space="preserve">                       （签字或盖章）          </w:t>
      </w:r>
    </w:p>
    <w:p w14:paraId="6F2DABF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40"/>
        </w:rPr>
      </w:pPr>
      <w:r>
        <w:rPr>
          <w:rFonts w:hint="eastAsia" w:ascii="Times New Roman" w:hAnsi="Times New Roman" w:eastAsia="方正仿宋_GBK" w:cs="Times New Roman"/>
          <w:sz w:val="32"/>
          <w:szCs w:val="40"/>
        </w:rPr>
        <w:t xml:space="preserve">             </w:t>
      </w:r>
    </w:p>
    <w:p w14:paraId="13C83A4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40"/>
        </w:rPr>
      </w:pPr>
      <w:r>
        <w:rPr>
          <w:rFonts w:hint="eastAsia" w:ascii="Times New Roman" w:hAnsi="Times New Roman" w:eastAsia="方正仿宋_GBK" w:cs="Times New Roman"/>
          <w:sz w:val="32"/>
          <w:szCs w:val="40"/>
        </w:rPr>
        <w:t xml:space="preserve">                    投标单位（全称）：        （公章）</w:t>
      </w:r>
    </w:p>
    <w:p w14:paraId="4E3F8BB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sz w:val="32"/>
          <w:szCs w:val="40"/>
        </w:rPr>
      </w:pPr>
      <w:r>
        <w:rPr>
          <w:rFonts w:hint="eastAsia" w:ascii="Times New Roman" w:hAnsi="Times New Roman" w:eastAsia="方正仿宋_GBK" w:cs="Times New Roman"/>
          <w:sz w:val="32"/>
          <w:szCs w:val="40"/>
        </w:rPr>
        <w:t xml:space="preserve">                           联系电话： </w:t>
      </w:r>
    </w:p>
    <w:p w14:paraId="1B7A61CE">
      <w:pPr>
        <w:rPr>
          <w:rFonts w:hint="eastAsia" w:asciiTheme="minorEastAsia" w:hAnsiTheme="minorEastAsia" w:cstheme="minorEastAsia"/>
          <w:sz w:val="24"/>
          <w:szCs w:val="24"/>
        </w:rPr>
      </w:pPr>
    </w:p>
    <w:p w14:paraId="31F3DEC9">
      <w:pPr>
        <w:rPr>
          <w:rFonts w:hint="eastAsia" w:asciiTheme="minorEastAsia" w:hAnsiTheme="minorEastAsia" w:cstheme="minorEastAsia"/>
          <w:sz w:val="24"/>
          <w:szCs w:val="24"/>
        </w:rPr>
      </w:pPr>
    </w:p>
    <w:p w14:paraId="39A0E24D">
      <w:pPr>
        <w:rPr>
          <w:rFonts w:hint="eastAsia" w:asciiTheme="minorEastAsia" w:hAnsiTheme="minorEastAsia" w:cstheme="minorEastAsia"/>
          <w:sz w:val="24"/>
          <w:szCs w:val="24"/>
        </w:rPr>
      </w:pPr>
    </w:p>
    <w:p w14:paraId="05975C7F">
      <w:pPr>
        <w:rPr>
          <w:rFonts w:hint="eastAsia" w:asciiTheme="minorEastAsia" w:hAnsiTheme="minorEastAsia" w:cstheme="minorEastAsia"/>
          <w:sz w:val="24"/>
          <w:szCs w:val="24"/>
        </w:rPr>
      </w:pPr>
      <w:r>
        <w:rPr>
          <w:rFonts w:hint="eastAsia" w:asciiTheme="minorEastAsia" w:hAnsiTheme="minorEastAsia" w:cstheme="minorEastAsia"/>
          <w:sz w:val="24"/>
          <w:szCs w:val="24"/>
        </w:rPr>
        <w:t>        </w:t>
      </w:r>
    </w:p>
    <w:p w14:paraId="2749F44A">
      <w:pPr>
        <w:rPr>
          <w:rFonts w:hint="eastAsia" w:asciiTheme="minorEastAsia" w:hAnsiTheme="minorEastAsia" w:cstheme="minorEastAsia"/>
          <w:sz w:val="24"/>
          <w:szCs w:val="24"/>
        </w:rPr>
      </w:pPr>
    </w:p>
    <w:p w14:paraId="1F19BEF9">
      <w:pPr>
        <w:rPr>
          <w:rFonts w:hint="eastAsia" w:asciiTheme="minorEastAsia" w:hAnsiTheme="minorEastAsia" w:cstheme="minorEastAsia"/>
          <w:sz w:val="24"/>
          <w:szCs w:val="24"/>
        </w:rPr>
      </w:pPr>
    </w:p>
    <w:p w14:paraId="7B84F5EE">
      <w:pPr>
        <w:rPr>
          <w:rFonts w:hint="eastAsia" w:asciiTheme="minorEastAsia" w:hAnsiTheme="minorEastAsia" w:cstheme="minorEastAsia"/>
          <w:sz w:val="24"/>
          <w:szCs w:val="24"/>
        </w:rPr>
      </w:pPr>
    </w:p>
    <w:p w14:paraId="7C2EA51E">
      <w:pPr>
        <w:rPr>
          <w:rFonts w:hint="eastAsia" w:asciiTheme="minorEastAsia" w:hAnsiTheme="minorEastAsia" w:cstheme="minorEastAsia"/>
          <w:sz w:val="24"/>
          <w:szCs w:val="24"/>
        </w:rPr>
      </w:pPr>
    </w:p>
    <w:p w14:paraId="01E1DB76">
      <w:pPr>
        <w:rPr>
          <w:rFonts w:hint="eastAsia" w:asciiTheme="minorEastAsia" w:hAnsiTheme="minorEastAsia" w:cstheme="minorEastAsia"/>
          <w:sz w:val="24"/>
          <w:szCs w:val="24"/>
        </w:rPr>
      </w:pPr>
    </w:p>
    <w:p w14:paraId="1C22FFDD">
      <w:pPr>
        <w:rPr>
          <w:rFonts w:hint="eastAsia" w:asciiTheme="minorEastAsia" w:hAnsiTheme="minorEastAsia" w:cstheme="minorEastAsia"/>
          <w:sz w:val="24"/>
          <w:szCs w:val="24"/>
        </w:rPr>
      </w:pPr>
    </w:p>
    <w:p w14:paraId="5E8E2B7B">
      <w:pPr>
        <w:rPr>
          <w:rFonts w:hint="eastAsia" w:asciiTheme="minorEastAsia" w:hAnsiTheme="minorEastAsia" w:cstheme="minorEastAsia"/>
          <w:sz w:val="24"/>
          <w:szCs w:val="24"/>
        </w:rPr>
      </w:pPr>
    </w:p>
    <w:p w14:paraId="3632C774">
      <w:pPr>
        <w:rPr>
          <w:rFonts w:hint="eastAsia" w:asciiTheme="minorEastAsia" w:hAnsiTheme="minorEastAsia" w:cstheme="minorEastAsia"/>
          <w:sz w:val="24"/>
          <w:szCs w:val="24"/>
        </w:rPr>
      </w:pPr>
    </w:p>
    <w:p w14:paraId="565A572E">
      <w:pPr>
        <w:rPr>
          <w:rFonts w:hint="eastAsia" w:asciiTheme="minorEastAsia" w:hAnsiTheme="minorEastAsia" w:cstheme="minorEastAsia"/>
          <w:sz w:val="24"/>
          <w:szCs w:val="24"/>
        </w:rPr>
      </w:pPr>
    </w:p>
    <w:p w14:paraId="13CB5057">
      <w:pPr>
        <w:rPr>
          <w:rFonts w:hint="eastAsia" w:asciiTheme="minorEastAsia" w:hAnsiTheme="minorEastAsia" w:cstheme="minorEastAsia"/>
          <w:sz w:val="24"/>
          <w:szCs w:val="24"/>
        </w:rPr>
      </w:pPr>
    </w:p>
    <w:p w14:paraId="353313E8">
      <w:pPr>
        <w:rPr>
          <w:rFonts w:hint="eastAsia" w:asciiTheme="minorEastAsia" w:hAnsiTheme="minorEastAsia" w:cstheme="minorEastAsia"/>
          <w:sz w:val="24"/>
          <w:szCs w:val="24"/>
        </w:rPr>
      </w:pPr>
    </w:p>
    <w:p w14:paraId="4A652762">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page"/>
      </w:r>
    </w:p>
    <w:p w14:paraId="2E5EF3D6">
      <w:pPr>
        <w:numPr>
          <w:ilvl w:val="0"/>
          <w:numId w:val="0"/>
        </w:numPr>
        <w:spacing w:line="360" w:lineRule="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（二）明细报价表（格式）</w:t>
      </w:r>
    </w:p>
    <w:p w14:paraId="0DADB77A">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明  细  报  价  表</w:t>
      </w:r>
    </w:p>
    <w:p w14:paraId="504DF166">
      <w:pPr>
        <w:jc w:val="left"/>
        <w:rPr>
          <w:rFonts w:hint="eastAsia" w:ascii="Times New Roman" w:hAnsi="Times New Roman" w:eastAsia="方正仿宋_GBK" w:cs="Times New Roman"/>
          <w:w w:val="95"/>
          <w:sz w:val="32"/>
          <w:szCs w:val="40"/>
          <w:lang w:val="en-US" w:eastAsia="zh-CN"/>
        </w:rPr>
      </w:pPr>
      <w:r>
        <w:rPr>
          <w:rFonts w:hint="eastAsia" w:ascii="Times New Roman" w:hAnsi="Times New Roman" w:eastAsia="方正仿宋_GBK" w:cs="Times New Roman"/>
          <w:sz w:val="32"/>
          <w:szCs w:val="40"/>
          <w:lang w:val="en-US" w:eastAsia="zh-CN"/>
        </w:rPr>
        <w:t>项目名称：</w:t>
      </w:r>
      <w:r>
        <w:rPr>
          <w:rFonts w:hint="eastAsia" w:ascii="Times New Roman" w:hAnsi="Times New Roman" w:eastAsia="方正仿宋_GBK" w:cs="Times New Roman"/>
          <w:w w:val="95"/>
          <w:sz w:val="32"/>
          <w:szCs w:val="40"/>
          <w:lang w:val="en-US" w:eastAsia="zh-CN"/>
        </w:rPr>
        <w:t>重庆历史名人馆南岸区珊瑚路1号办公用房装修改造工程</w:t>
      </w:r>
    </w:p>
    <w:tbl>
      <w:tblPr>
        <w:tblStyle w:val="8"/>
        <w:tblW w:w="9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664"/>
        <w:gridCol w:w="2249"/>
        <w:gridCol w:w="1894"/>
        <w:gridCol w:w="817"/>
        <w:gridCol w:w="1268"/>
        <w:gridCol w:w="1268"/>
      </w:tblGrid>
      <w:tr w14:paraId="6D6F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825" w:type="dxa"/>
            <w:vAlign w:val="center"/>
          </w:tcPr>
          <w:p w14:paraId="5EE9C2E6">
            <w:pPr>
              <w:snapToGrid w:val="0"/>
              <w:spacing w:line="360" w:lineRule="auto"/>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序号</w:t>
            </w:r>
          </w:p>
        </w:tc>
        <w:tc>
          <w:tcPr>
            <w:tcW w:w="1664" w:type="dxa"/>
            <w:vAlign w:val="center"/>
          </w:tcPr>
          <w:p w14:paraId="7BB92C17">
            <w:pPr>
              <w:snapToGrid w:val="0"/>
              <w:spacing w:line="360" w:lineRule="auto"/>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名称</w:t>
            </w:r>
          </w:p>
        </w:tc>
        <w:tc>
          <w:tcPr>
            <w:tcW w:w="2249" w:type="dxa"/>
            <w:vAlign w:val="center"/>
          </w:tcPr>
          <w:p w14:paraId="5174D575">
            <w:pPr>
              <w:snapToGrid w:val="0"/>
              <w:spacing w:line="360" w:lineRule="auto"/>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内容</w:t>
            </w:r>
          </w:p>
        </w:tc>
        <w:tc>
          <w:tcPr>
            <w:tcW w:w="1894" w:type="dxa"/>
            <w:vAlign w:val="center"/>
          </w:tcPr>
          <w:p w14:paraId="70E5826A">
            <w:pPr>
              <w:snapToGrid w:val="0"/>
              <w:spacing w:line="360" w:lineRule="auto"/>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综合单价</w:t>
            </w:r>
          </w:p>
        </w:tc>
        <w:tc>
          <w:tcPr>
            <w:tcW w:w="817" w:type="dxa"/>
            <w:vAlign w:val="center"/>
          </w:tcPr>
          <w:p w14:paraId="774DC9BC">
            <w:pPr>
              <w:snapToGrid w:val="0"/>
              <w:spacing w:line="360" w:lineRule="auto"/>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数量</w:t>
            </w:r>
          </w:p>
        </w:tc>
        <w:tc>
          <w:tcPr>
            <w:tcW w:w="1268" w:type="dxa"/>
            <w:vAlign w:val="center"/>
          </w:tcPr>
          <w:p w14:paraId="40979D52">
            <w:pPr>
              <w:snapToGrid w:val="0"/>
              <w:spacing w:line="360" w:lineRule="auto"/>
              <w:jc w:val="center"/>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品牌型号</w:t>
            </w:r>
          </w:p>
        </w:tc>
        <w:tc>
          <w:tcPr>
            <w:tcW w:w="1268" w:type="dxa"/>
            <w:vAlign w:val="center"/>
          </w:tcPr>
          <w:p w14:paraId="142952D4">
            <w:pPr>
              <w:snapToGrid w:val="0"/>
              <w:spacing w:line="360" w:lineRule="auto"/>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合计（元）</w:t>
            </w:r>
          </w:p>
        </w:tc>
      </w:tr>
      <w:tr w14:paraId="3812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825" w:type="dxa"/>
            <w:vAlign w:val="center"/>
          </w:tcPr>
          <w:p w14:paraId="489F9923">
            <w:pPr>
              <w:snapToGrid w:val="0"/>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1664" w:type="dxa"/>
            <w:vAlign w:val="center"/>
          </w:tcPr>
          <w:p w14:paraId="5131BE29">
            <w:pPr>
              <w:widowControl/>
              <w:jc w:val="center"/>
              <w:textAlignment w:val="center"/>
              <w:rPr>
                <w:rFonts w:asciiTheme="minorEastAsia" w:hAnsiTheme="minorEastAsia" w:cstheme="minorEastAsia"/>
                <w:sz w:val="24"/>
                <w:szCs w:val="24"/>
              </w:rPr>
            </w:pPr>
          </w:p>
        </w:tc>
        <w:tc>
          <w:tcPr>
            <w:tcW w:w="2249" w:type="dxa"/>
            <w:vAlign w:val="center"/>
          </w:tcPr>
          <w:p w14:paraId="16510530">
            <w:pPr>
              <w:pStyle w:val="3"/>
              <w:spacing w:line="360" w:lineRule="auto"/>
              <w:rPr>
                <w:rFonts w:asciiTheme="minorEastAsia" w:hAnsiTheme="minorEastAsia" w:cstheme="minorEastAsia"/>
                <w:sz w:val="24"/>
                <w:szCs w:val="24"/>
              </w:rPr>
            </w:pPr>
          </w:p>
        </w:tc>
        <w:tc>
          <w:tcPr>
            <w:tcW w:w="1894" w:type="dxa"/>
            <w:vAlign w:val="center"/>
          </w:tcPr>
          <w:p w14:paraId="5F2EF03B">
            <w:pPr>
              <w:snapToGrid w:val="0"/>
              <w:spacing w:line="360" w:lineRule="auto"/>
              <w:jc w:val="center"/>
              <w:rPr>
                <w:rFonts w:asciiTheme="minorEastAsia" w:hAnsiTheme="minorEastAsia" w:cstheme="minorEastAsia"/>
                <w:sz w:val="24"/>
                <w:szCs w:val="24"/>
              </w:rPr>
            </w:pPr>
          </w:p>
        </w:tc>
        <w:tc>
          <w:tcPr>
            <w:tcW w:w="817" w:type="dxa"/>
          </w:tcPr>
          <w:p w14:paraId="73EB3875">
            <w:pPr>
              <w:tabs>
                <w:tab w:val="left" w:pos="312"/>
              </w:tabs>
              <w:rPr>
                <w:rFonts w:asciiTheme="minorEastAsia" w:hAnsiTheme="minorEastAsia" w:cstheme="minorEastAsia"/>
                <w:sz w:val="24"/>
                <w:szCs w:val="24"/>
              </w:rPr>
            </w:pPr>
          </w:p>
        </w:tc>
        <w:tc>
          <w:tcPr>
            <w:tcW w:w="1268" w:type="dxa"/>
            <w:vAlign w:val="center"/>
          </w:tcPr>
          <w:p w14:paraId="6B81DEC8">
            <w:pPr>
              <w:pStyle w:val="3"/>
              <w:spacing w:line="360" w:lineRule="auto"/>
              <w:rPr>
                <w:rFonts w:asciiTheme="minorEastAsia" w:hAnsiTheme="minorEastAsia" w:cstheme="minorEastAsia"/>
                <w:sz w:val="24"/>
                <w:szCs w:val="24"/>
              </w:rPr>
            </w:pPr>
          </w:p>
        </w:tc>
        <w:tc>
          <w:tcPr>
            <w:tcW w:w="1268" w:type="dxa"/>
            <w:vAlign w:val="center"/>
          </w:tcPr>
          <w:p w14:paraId="5CDB622A">
            <w:pPr>
              <w:pStyle w:val="3"/>
              <w:spacing w:line="360" w:lineRule="auto"/>
              <w:rPr>
                <w:rFonts w:asciiTheme="minorEastAsia" w:hAnsiTheme="minorEastAsia" w:cstheme="minorEastAsia"/>
                <w:sz w:val="24"/>
                <w:szCs w:val="24"/>
              </w:rPr>
            </w:pPr>
          </w:p>
        </w:tc>
      </w:tr>
      <w:tr w14:paraId="328C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825" w:type="dxa"/>
            <w:vAlign w:val="center"/>
          </w:tcPr>
          <w:p w14:paraId="7DD5DA71">
            <w:pPr>
              <w:snapToGrid w:val="0"/>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2</w:t>
            </w:r>
          </w:p>
        </w:tc>
        <w:tc>
          <w:tcPr>
            <w:tcW w:w="1664" w:type="dxa"/>
            <w:vAlign w:val="center"/>
          </w:tcPr>
          <w:p w14:paraId="6E63902D">
            <w:pPr>
              <w:widowControl/>
              <w:jc w:val="center"/>
              <w:textAlignment w:val="center"/>
              <w:rPr>
                <w:rFonts w:asciiTheme="minorEastAsia" w:hAnsiTheme="minorEastAsia" w:cstheme="minorEastAsia"/>
                <w:sz w:val="24"/>
                <w:szCs w:val="24"/>
              </w:rPr>
            </w:pPr>
          </w:p>
        </w:tc>
        <w:tc>
          <w:tcPr>
            <w:tcW w:w="2249" w:type="dxa"/>
            <w:vAlign w:val="center"/>
          </w:tcPr>
          <w:p w14:paraId="31DFAD49">
            <w:pPr>
              <w:snapToGrid w:val="0"/>
              <w:spacing w:line="360" w:lineRule="auto"/>
              <w:rPr>
                <w:rFonts w:asciiTheme="minorEastAsia" w:hAnsiTheme="minorEastAsia" w:cstheme="minorEastAsia"/>
                <w:sz w:val="24"/>
                <w:szCs w:val="24"/>
              </w:rPr>
            </w:pPr>
          </w:p>
        </w:tc>
        <w:tc>
          <w:tcPr>
            <w:tcW w:w="1894" w:type="dxa"/>
            <w:vAlign w:val="center"/>
          </w:tcPr>
          <w:p w14:paraId="545AA9FF">
            <w:pPr>
              <w:snapToGrid w:val="0"/>
              <w:spacing w:line="360" w:lineRule="auto"/>
              <w:jc w:val="center"/>
              <w:rPr>
                <w:rFonts w:asciiTheme="minorEastAsia" w:hAnsiTheme="minorEastAsia" w:cstheme="minorEastAsia"/>
                <w:sz w:val="24"/>
                <w:szCs w:val="24"/>
              </w:rPr>
            </w:pPr>
          </w:p>
        </w:tc>
        <w:tc>
          <w:tcPr>
            <w:tcW w:w="817" w:type="dxa"/>
          </w:tcPr>
          <w:p w14:paraId="7AD9B310">
            <w:pPr>
              <w:rPr>
                <w:rFonts w:asciiTheme="minorEastAsia" w:hAnsiTheme="minorEastAsia" w:cstheme="minorEastAsia"/>
                <w:sz w:val="24"/>
                <w:szCs w:val="24"/>
              </w:rPr>
            </w:pPr>
          </w:p>
        </w:tc>
        <w:tc>
          <w:tcPr>
            <w:tcW w:w="1268" w:type="dxa"/>
            <w:vAlign w:val="center"/>
          </w:tcPr>
          <w:p w14:paraId="25E9C0A3">
            <w:pPr>
              <w:pStyle w:val="3"/>
              <w:spacing w:line="360" w:lineRule="auto"/>
              <w:rPr>
                <w:rFonts w:asciiTheme="minorEastAsia" w:hAnsiTheme="minorEastAsia" w:cstheme="minorEastAsia"/>
                <w:sz w:val="24"/>
                <w:szCs w:val="24"/>
              </w:rPr>
            </w:pPr>
          </w:p>
        </w:tc>
        <w:tc>
          <w:tcPr>
            <w:tcW w:w="1268" w:type="dxa"/>
            <w:vAlign w:val="center"/>
          </w:tcPr>
          <w:p w14:paraId="6E4B27EB">
            <w:pPr>
              <w:pStyle w:val="3"/>
              <w:spacing w:line="360" w:lineRule="auto"/>
              <w:rPr>
                <w:rFonts w:asciiTheme="minorEastAsia" w:hAnsiTheme="minorEastAsia" w:cstheme="minorEastAsia"/>
                <w:sz w:val="24"/>
                <w:szCs w:val="24"/>
              </w:rPr>
            </w:pPr>
          </w:p>
        </w:tc>
      </w:tr>
      <w:tr w14:paraId="602C2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25" w:type="dxa"/>
            <w:vAlign w:val="center"/>
          </w:tcPr>
          <w:p w14:paraId="507FF859">
            <w:pPr>
              <w:snapToGrid w:val="0"/>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3</w:t>
            </w:r>
          </w:p>
        </w:tc>
        <w:tc>
          <w:tcPr>
            <w:tcW w:w="1664" w:type="dxa"/>
            <w:vAlign w:val="center"/>
          </w:tcPr>
          <w:p w14:paraId="13DCC1EB">
            <w:pPr>
              <w:widowControl/>
              <w:jc w:val="center"/>
              <w:textAlignment w:val="center"/>
              <w:rPr>
                <w:rFonts w:asciiTheme="minorEastAsia" w:hAnsiTheme="minorEastAsia" w:cstheme="minorEastAsia"/>
                <w:sz w:val="24"/>
                <w:szCs w:val="24"/>
              </w:rPr>
            </w:pPr>
          </w:p>
        </w:tc>
        <w:tc>
          <w:tcPr>
            <w:tcW w:w="2249" w:type="dxa"/>
            <w:vAlign w:val="center"/>
          </w:tcPr>
          <w:p w14:paraId="421F0827">
            <w:pPr>
              <w:pStyle w:val="3"/>
              <w:spacing w:line="360" w:lineRule="auto"/>
              <w:rPr>
                <w:rFonts w:asciiTheme="minorEastAsia" w:hAnsiTheme="minorEastAsia" w:cstheme="minorEastAsia"/>
                <w:sz w:val="24"/>
                <w:szCs w:val="24"/>
              </w:rPr>
            </w:pPr>
          </w:p>
        </w:tc>
        <w:tc>
          <w:tcPr>
            <w:tcW w:w="1894" w:type="dxa"/>
            <w:vAlign w:val="center"/>
          </w:tcPr>
          <w:p w14:paraId="1A9B8646">
            <w:pPr>
              <w:snapToGrid w:val="0"/>
              <w:spacing w:line="360" w:lineRule="auto"/>
              <w:jc w:val="center"/>
              <w:rPr>
                <w:rFonts w:asciiTheme="minorEastAsia" w:hAnsiTheme="minorEastAsia" w:cstheme="minorEastAsia"/>
                <w:sz w:val="24"/>
                <w:szCs w:val="24"/>
              </w:rPr>
            </w:pPr>
          </w:p>
        </w:tc>
        <w:tc>
          <w:tcPr>
            <w:tcW w:w="817" w:type="dxa"/>
          </w:tcPr>
          <w:p w14:paraId="3FE5F196">
            <w:pPr>
              <w:rPr>
                <w:rFonts w:asciiTheme="minorEastAsia" w:hAnsiTheme="minorEastAsia" w:cstheme="minorEastAsia"/>
                <w:sz w:val="24"/>
                <w:szCs w:val="24"/>
              </w:rPr>
            </w:pPr>
          </w:p>
        </w:tc>
        <w:tc>
          <w:tcPr>
            <w:tcW w:w="1268" w:type="dxa"/>
            <w:vAlign w:val="center"/>
          </w:tcPr>
          <w:p w14:paraId="744B0CC4">
            <w:pPr>
              <w:pStyle w:val="3"/>
              <w:spacing w:line="360" w:lineRule="auto"/>
              <w:rPr>
                <w:rFonts w:asciiTheme="minorEastAsia" w:hAnsiTheme="minorEastAsia" w:cstheme="minorEastAsia"/>
                <w:sz w:val="24"/>
                <w:szCs w:val="24"/>
              </w:rPr>
            </w:pPr>
          </w:p>
        </w:tc>
        <w:tc>
          <w:tcPr>
            <w:tcW w:w="1268" w:type="dxa"/>
            <w:vAlign w:val="center"/>
          </w:tcPr>
          <w:p w14:paraId="2F29E5B9">
            <w:pPr>
              <w:pStyle w:val="3"/>
              <w:spacing w:line="360" w:lineRule="auto"/>
              <w:rPr>
                <w:rFonts w:asciiTheme="minorEastAsia" w:hAnsiTheme="minorEastAsia" w:cstheme="minorEastAsia"/>
                <w:sz w:val="24"/>
                <w:szCs w:val="24"/>
              </w:rPr>
            </w:pPr>
          </w:p>
        </w:tc>
      </w:tr>
      <w:tr w14:paraId="3CF79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825" w:type="dxa"/>
            <w:vAlign w:val="center"/>
          </w:tcPr>
          <w:p w14:paraId="47BDC010">
            <w:pPr>
              <w:snapToGrid w:val="0"/>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4</w:t>
            </w:r>
          </w:p>
        </w:tc>
        <w:tc>
          <w:tcPr>
            <w:tcW w:w="1664" w:type="dxa"/>
            <w:vAlign w:val="center"/>
          </w:tcPr>
          <w:p w14:paraId="3147386E">
            <w:pPr>
              <w:widowControl/>
              <w:jc w:val="center"/>
              <w:textAlignment w:val="center"/>
              <w:rPr>
                <w:rFonts w:asciiTheme="minorEastAsia" w:hAnsiTheme="minorEastAsia" w:cstheme="minorEastAsia"/>
                <w:sz w:val="24"/>
                <w:szCs w:val="24"/>
              </w:rPr>
            </w:pPr>
          </w:p>
        </w:tc>
        <w:tc>
          <w:tcPr>
            <w:tcW w:w="2249" w:type="dxa"/>
            <w:vAlign w:val="center"/>
          </w:tcPr>
          <w:p w14:paraId="483540DA">
            <w:pPr>
              <w:pStyle w:val="3"/>
              <w:spacing w:line="360" w:lineRule="auto"/>
              <w:rPr>
                <w:rFonts w:asciiTheme="minorEastAsia" w:hAnsiTheme="minorEastAsia" w:cstheme="minorEastAsia"/>
                <w:sz w:val="24"/>
                <w:szCs w:val="24"/>
              </w:rPr>
            </w:pPr>
          </w:p>
        </w:tc>
        <w:tc>
          <w:tcPr>
            <w:tcW w:w="1894" w:type="dxa"/>
            <w:vAlign w:val="center"/>
          </w:tcPr>
          <w:p w14:paraId="5FF6D341">
            <w:pPr>
              <w:snapToGrid w:val="0"/>
              <w:spacing w:line="360" w:lineRule="auto"/>
              <w:jc w:val="center"/>
              <w:rPr>
                <w:rFonts w:asciiTheme="minorEastAsia" w:hAnsiTheme="minorEastAsia" w:cstheme="minorEastAsia"/>
                <w:sz w:val="24"/>
                <w:szCs w:val="24"/>
              </w:rPr>
            </w:pPr>
          </w:p>
        </w:tc>
        <w:tc>
          <w:tcPr>
            <w:tcW w:w="817" w:type="dxa"/>
          </w:tcPr>
          <w:p w14:paraId="78DC4C74">
            <w:pPr>
              <w:rPr>
                <w:rFonts w:asciiTheme="minorEastAsia" w:hAnsiTheme="minorEastAsia" w:cstheme="minorEastAsia"/>
                <w:sz w:val="24"/>
                <w:szCs w:val="24"/>
              </w:rPr>
            </w:pPr>
          </w:p>
        </w:tc>
        <w:tc>
          <w:tcPr>
            <w:tcW w:w="1268" w:type="dxa"/>
            <w:vAlign w:val="center"/>
          </w:tcPr>
          <w:p w14:paraId="1B89551B">
            <w:pPr>
              <w:pStyle w:val="3"/>
              <w:spacing w:line="360" w:lineRule="auto"/>
              <w:rPr>
                <w:rFonts w:asciiTheme="minorEastAsia" w:hAnsiTheme="minorEastAsia" w:cstheme="minorEastAsia"/>
                <w:sz w:val="24"/>
                <w:szCs w:val="24"/>
              </w:rPr>
            </w:pPr>
          </w:p>
        </w:tc>
        <w:tc>
          <w:tcPr>
            <w:tcW w:w="1268" w:type="dxa"/>
            <w:vAlign w:val="center"/>
          </w:tcPr>
          <w:p w14:paraId="67E95CD9">
            <w:pPr>
              <w:pStyle w:val="3"/>
              <w:spacing w:line="360" w:lineRule="auto"/>
              <w:rPr>
                <w:rFonts w:asciiTheme="minorEastAsia" w:hAnsiTheme="minorEastAsia" w:cstheme="minorEastAsia"/>
                <w:sz w:val="24"/>
                <w:szCs w:val="24"/>
              </w:rPr>
            </w:pPr>
          </w:p>
        </w:tc>
      </w:tr>
      <w:tr w14:paraId="73772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825" w:type="dxa"/>
            <w:vAlign w:val="center"/>
          </w:tcPr>
          <w:p w14:paraId="449892AF">
            <w:pPr>
              <w:snapToGrid w:val="0"/>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5</w:t>
            </w:r>
          </w:p>
        </w:tc>
        <w:tc>
          <w:tcPr>
            <w:tcW w:w="1664" w:type="dxa"/>
            <w:vAlign w:val="center"/>
          </w:tcPr>
          <w:p w14:paraId="4C3D06C3">
            <w:pPr>
              <w:widowControl/>
              <w:jc w:val="center"/>
              <w:textAlignment w:val="center"/>
              <w:rPr>
                <w:rFonts w:asciiTheme="minorEastAsia" w:hAnsiTheme="minorEastAsia" w:cstheme="minorEastAsia"/>
                <w:sz w:val="24"/>
                <w:szCs w:val="24"/>
              </w:rPr>
            </w:pPr>
          </w:p>
        </w:tc>
        <w:tc>
          <w:tcPr>
            <w:tcW w:w="2249" w:type="dxa"/>
            <w:vAlign w:val="center"/>
          </w:tcPr>
          <w:p w14:paraId="42397149">
            <w:pPr>
              <w:pStyle w:val="3"/>
              <w:spacing w:line="360" w:lineRule="auto"/>
              <w:rPr>
                <w:rFonts w:asciiTheme="minorEastAsia" w:hAnsiTheme="minorEastAsia" w:cstheme="minorEastAsia"/>
                <w:sz w:val="24"/>
                <w:szCs w:val="24"/>
              </w:rPr>
            </w:pPr>
          </w:p>
        </w:tc>
        <w:tc>
          <w:tcPr>
            <w:tcW w:w="1894" w:type="dxa"/>
            <w:vAlign w:val="center"/>
          </w:tcPr>
          <w:p w14:paraId="5F57285A">
            <w:pPr>
              <w:snapToGrid w:val="0"/>
              <w:spacing w:line="360" w:lineRule="auto"/>
              <w:jc w:val="center"/>
              <w:rPr>
                <w:rFonts w:asciiTheme="minorEastAsia" w:hAnsiTheme="minorEastAsia" w:cstheme="minorEastAsia"/>
                <w:sz w:val="24"/>
                <w:szCs w:val="24"/>
              </w:rPr>
            </w:pPr>
          </w:p>
        </w:tc>
        <w:tc>
          <w:tcPr>
            <w:tcW w:w="817" w:type="dxa"/>
          </w:tcPr>
          <w:p w14:paraId="653E4782">
            <w:pPr>
              <w:rPr>
                <w:rFonts w:asciiTheme="minorEastAsia" w:hAnsiTheme="minorEastAsia" w:cstheme="minorEastAsia"/>
                <w:sz w:val="24"/>
                <w:szCs w:val="24"/>
              </w:rPr>
            </w:pPr>
          </w:p>
        </w:tc>
        <w:tc>
          <w:tcPr>
            <w:tcW w:w="1268" w:type="dxa"/>
            <w:vAlign w:val="center"/>
          </w:tcPr>
          <w:p w14:paraId="38C04632">
            <w:pPr>
              <w:pStyle w:val="3"/>
              <w:spacing w:line="360" w:lineRule="auto"/>
              <w:rPr>
                <w:rFonts w:asciiTheme="minorEastAsia" w:hAnsiTheme="minorEastAsia" w:cstheme="minorEastAsia"/>
                <w:sz w:val="24"/>
                <w:szCs w:val="24"/>
              </w:rPr>
            </w:pPr>
          </w:p>
        </w:tc>
        <w:tc>
          <w:tcPr>
            <w:tcW w:w="1268" w:type="dxa"/>
            <w:vAlign w:val="center"/>
          </w:tcPr>
          <w:p w14:paraId="14382DA6">
            <w:pPr>
              <w:pStyle w:val="3"/>
              <w:spacing w:line="360" w:lineRule="auto"/>
              <w:rPr>
                <w:rFonts w:asciiTheme="minorEastAsia" w:hAnsiTheme="minorEastAsia" w:cstheme="minorEastAsia"/>
                <w:sz w:val="24"/>
                <w:szCs w:val="24"/>
              </w:rPr>
            </w:pPr>
          </w:p>
        </w:tc>
      </w:tr>
      <w:tr w14:paraId="088A5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825" w:type="dxa"/>
            <w:vAlign w:val="center"/>
          </w:tcPr>
          <w:p w14:paraId="153BBC15">
            <w:pPr>
              <w:snapToGrid w:val="0"/>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6</w:t>
            </w:r>
          </w:p>
        </w:tc>
        <w:tc>
          <w:tcPr>
            <w:tcW w:w="1664" w:type="dxa"/>
            <w:vAlign w:val="center"/>
          </w:tcPr>
          <w:p w14:paraId="3EFE57E6">
            <w:pPr>
              <w:widowControl/>
              <w:jc w:val="center"/>
              <w:textAlignment w:val="center"/>
              <w:rPr>
                <w:rFonts w:asciiTheme="minorEastAsia" w:hAnsiTheme="minorEastAsia" w:cstheme="minorEastAsia"/>
                <w:sz w:val="24"/>
                <w:szCs w:val="24"/>
              </w:rPr>
            </w:pPr>
          </w:p>
        </w:tc>
        <w:tc>
          <w:tcPr>
            <w:tcW w:w="2249" w:type="dxa"/>
            <w:vAlign w:val="center"/>
          </w:tcPr>
          <w:p w14:paraId="4F723280">
            <w:pPr>
              <w:pStyle w:val="3"/>
              <w:spacing w:line="360" w:lineRule="auto"/>
              <w:rPr>
                <w:rFonts w:asciiTheme="minorEastAsia" w:hAnsiTheme="minorEastAsia" w:cstheme="minorEastAsia"/>
                <w:sz w:val="24"/>
                <w:szCs w:val="24"/>
              </w:rPr>
            </w:pPr>
          </w:p>
        </w:tc>
        <w:tc>
          <w:tcPr>
            <w:tcW w:w="1894" w:type="dxa"/>
            <w:vAlign w:val="center"/>
          </w:tcPr>
          <w:p w14:paraId="72B93149">
            <w:pPr>
              <w:snapToGrid w:val="0"/>
              <w:spacing w:line="360" w:lineRule="auto"/>
              <w:jc w:val="center"/>
              <w:rPr>
                <w:rFonts w:asciiTheme="minorEastAsia" w:hAnsiTheme="minorEastAsia" w:cstheme="minorEastAsia"/>
                <w:sz w:val="24"/>
                <w:szCs w:val="24"/>
              </w:rPr>
            </w:pPr>
          </w:p>
        </w:tc>
        <w:tc>
          <w:tcPr>
            <w:tcW w:w="817" w:type="dxa"/>
          </w:tcPr>
          <w:p w14:paraId="027C350E">
            <w:pPr>
              <w:rPr>
                <w:rFonts w:asciiTheme="minorEastAsia" w:hAnsiTheme="minorEastAsia" w:cstheme="minorEastAsia"/>
                <w:sz w:val="24"/>
                <w:szCs w:val="24"/>
              </w:rPr>
            </w:pPr>
          </w:p>
        </w:tc>
        <w:tc>
          <w:tcPr>
            <w:tcW w:w="1268" w:type="dxa"/>
            <w:vAlign w:val="center"/>
          </w:tcPr>
          <w:p w14:paraId="6A6C5CF1">
            <w:pPr>
              <w:pStyle w:val="3"/>
              <w:spacing w:line="360" w:lineRule="auto"/>
              <w:rPr>
                <w:rFonts w:asciiTheme="minorEastAsia" w:hAnsiTheme="minorEastAsia" w:cstheme="minorEastAsia"/>
                <w:sz w:val="24"/>
                <w:szCs w:val="24"/>
              </w:rPr>
            </w:pPr>
          </w:p>
        </w:tc>
        <w:tc>
          <w:tcPr>
            <w:tcW w:w="1268" w:type="dxa"/>
            <w:vAlign w:val="center"/>
          </w:tcPr>
          <w:p w14:paraId="1AA7B766">
            <w:pPr>
              <w:pStyle w:val="3"/>
              <w:spacing w:line="360" w:lineRule="auto"/>
              <w:rPr>
                <w:rFonts w:asciiTheme="minorEastAsia" w:hAnsiTheme="minorEastAsia" w:cstheme="minorEastAsia"/>
                <w:sz w:val="24"/>
                <w:szCs w:val="24"/>
              </w:rPr>
            </w:pPr>
          </w:p>
        </w:tc>
      </w:tr>
      <w:tr w14:paraId="296F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825" w:type="dxa"/>
            <w:vAlign w:val="center"/>
          </w:tcPr>
          <w:p w14:paraId="34A37988">
            <w:pPr>
              <w:snapToGrid w:val="0"/>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7</w:t>
            </w:r>
          </w:p>
        </w:tc>
        <w:tc>
          <w:tcPr>
            <w:tcW w:w="1664" w:type="dxa"/>
            <w:vAlign w:val="center"/>
          </w:tcPr>
          <w:p w14:paraId="5CC01A64">
            <w:pPr>
              <w:widowControl/>
              <w:jc w:val="center"/>
              <w:textAlignment w:val="center"/>
              <w:rPr>
                <w:rFonts w:asciiTheme="minorEastAsia" w:hAnsiTheme="minorEastAsia" w:cstheme="minorEastAsia"/>
                <w:sz w:val="24"/>
                <w:szCs w:val="24"/>
              </w:rPr>
            </w:pPr>
          </w:p>
        </w:tc>
        <w:tc>
          <w:tcPr>
            <w:tcW w:w="2249" w:type="dxa"/>
            <w:vAlign w:val="center"/>
          </w:tcPr>
          <w:p w14:paraId="2368773A">
            <w:pPr>
              <w:pStyle w:val="3"/>
              <w:spacing w:line="360" w:lineRule="auto"/>
              <w:rPr>
                <w:rFonts w:asciiTheme="minorEastAsia" w:hAnsiTheme="minorEastAsia" w:cstheme="minorEastAsia"/>
                <w:sz w:val="24"/>
                <w:szCs w:val="24"/>
              </w:rPr>
            </w:pPr>
          </w:p>
        </w:tc>
        <w:tc>
          <w:tcPr>
            <w:tcW w:w="1894" w:type="dxa"/>
            <w:vAlign w:val="center"/>
          </w:tcPr>
          <w:p w14:paraId="6BD79E91">
            <w:pPr>
              <w:snapToGrid w:val="0"/>
              <w:spacing w:line="360" w:lineRule="auto"/>
              <w:jc w:val="center"/>
              <w:rPr>
                <w:rFonts w:asciiTheme="minorEastAsia" w:hAnsiTheme="minorEastAsia" w:cstheme="minorEastAsia"/>
                <w:sz w:val="24"/>
                <w:szCs w:val="24"/>
              </w:rPr>
            </w:pPr>
          </w:p>
        </w:tc>
        <w:tc>
          <w:tcPr>
            <w:tcW w:w="817" w:type="dxa"/>
          </w:tcPr>
          <w:p w14:paraId="0F463F2C">
            <w:pPr>
              <w:rPr>
                <w:rFonts w:asciiTheme="minorEastAsia" w:hAnsiTheme="minorEastAsia" w:cstheme="minorEastAsia"/>
                <w:sz w:val="24"/>
                <w:szCs w:val="24"/>
              </w:rPr>
            </w:pPr>
          </w:p>
        </w:tc>
        <w:tc>
          <w:tcPr>
            <w:tcW w:w="1268" w:type="dxa"/>
            <w:vAlign w:val="center"/>
          </w:tcPr>
          <w:p w14:paraId="63790A83">
            <w:pPr>
              <w:pStyle w:val="3"/>
              <w:spacing w:line="360" w:lineRule="auto"/>
              <w:rPr>
                <w:rFonts w:asciiTheme="minorEastAsia" w:hAnsiTheme="minorEastAsia" w:cstheme="minorEastAsia"/>
                <w:sz w:val="24"/>
                <w:szCs w:val="24"/>
              </w:rPr>
            </w:pPr>
          </w:p>
        </w:tc>
        <w:tc>
          <w:tcPr>
            <w:tcW w:w="1268" w:type="dxa"/>
            <w:vAlign w:val="center"/>
          </w:tcPr>
          <w:p w14:paraId="656EDBCF">
            <w:pPr>
              <w:pStyle w:val="3"/>
              <w:spacing w:line="360" w:lineRule="auto"/>
              <w:rPr>
                <w:rFonts w:asciiTheme="minorEastAsia" w:hAnsiTheme="minorEastAsia" w:cstheme="minorEastAsia"/>
                <w:sz w:val="24"/>
                <w:szCs w:val="24"/>
              </w:rPr>
            </w:pPr>
          </w:p>
        </w:tc>
      </w:tr>
      <w:tr w14:paraId="39E9F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825" w:type="dxa"/>
            <w:vAlign w:val="center"/>
          </w:tcPr>
          <w:p w14:paraId="76C8216F">
            <w:pPr>
              <w:snapToGrid w:val="0"/>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8</w:t>
            </w:r>
          </w:p>
        </w:tc>
        <w:tc>
          <w:tcPr>
            <w:tcW w:w="1664" w:type="dxa"/>
            <w:vAlign w:val="center"/>
          </w:tcPr>
          <w:p w14:paraId="354677F9">
            <w:pPr>
              <w:widowControl/>
              <w:jc w:val="center"/>
              <w:textAlignment w:val="center"/>
              <w:rPr>
                <w:rFonts w:asciiTheme="minorEastAsia" w:hAnsiTheme="minorEastAsia" w:cstheme="minorEastAsia"/>
                <w:sz w:val="24"/>
                <w:szCs w:val="24"/>
              </w:rPr>
            </w:pPr>
          </w:p>
        </w:tc>
        <w:tc>
          <w:tcPr>
            <w:tcW w:w="2249" w:type="dxa"/>
            <w:vAlign w:val="center"/>
          </w:tcPr>
          <w:p w14:paraId="513F3403">
            <w:pPr>
              <w:pStyle w:val="3"/>
              <w:spacing w:line="360" w:lineRule="auto"/>
              <w:rPr>
                <w:rFonts w:asciiTheme="minorEastAsia" w:hAnsiTheme="minorEastAsia" w:cstheme="minorEastAsia"/>
                <w:sz w:val="24"/>
                <w:szCs w:val="24"/>
              </w:rPr>
            </w:pPr>
          </w:p>
        </w:tc>
        <w:tc>
          <w:tcPr>
            <w:tcW w:w="1894" w:type="dxa"/>
            <w:vAlign w:val="center"/>
          </w:tcPr>
          <w:p w14:paraId="77695C02">
            <w:pPr>
              <w:snapToGrid w:val="0"/>
              <w:spacing w:line="360" w:lineRule="auto"/>
              <w:jc w:val="center"/>
              <w:rPr>
                <w:rFonts w:asciiTheme="minorEastAsia" w:hAnsiTheme="minorEastAsia" w:cstheme="minorEastAsia"/>
                <w:sz w:val="24"/>
                <w:szCs w:val="24"/>
              </w:rPr>
            </w:pPr>
          </w:p>
        </w:tc>
        <w:tc>
          <w:tcPr>
            <w:tcW w:w="817" w:type="dxa"/>
          </w:tcPr>
          <w:p w14:paraId="21D2C10F">
            <w:pPr>
              <w:rPr>
                <w:rFonts w:asciiTheme="minorEastAsia" w:hAnsiTheme="minorEastAsia" w:cstheme="minorEastAsia"/>
                <w:sz w:val="24"/>
                <w:szCs w:val="24"/>
              </w:rPr>
            </w:pPr>
          </w:p>
        </w:tc>
        <w:tc>
          <w:tcPr>
            <w:tcW w:w="1268" w:type="dxa"/>
            <w:vAlign w:val="center"/>
          </w:tcPr>
          <w:p w14:paraId="1D5CFA2E">
            <w:pPr>
              <w:pStyle w:val="3"/>
              <w:spacing w:line="360" w:lineRule="auto"/>
              <w:rPr>
                <w:rFonts w:asciiTheme="minorEastAsia" w:hAnsiTheme="minorEastAsia" w:cstheme="minorEastAsia"/>
                <w:sz w:val="24"/>
                <w:szCs w:val="24"/>
              </w:rPr>
            </w:pPr>
          </w:p>
        </w:tc>
        <w:tc>
          <w:tcPr>
            <w:tcW w:w="1268" w:type="dxa"/>
            <w:vAlign w:val="center"/>
          </w:tcPr>
          <w:p w14:paraId="6B5C9DBA">
            <w:pPr>
              <w:pStyle w:val="3"/>
              <w:spacing w:line="360" w:lineRule="auto"/>
              <w:rPr>
                <w:rFonts w:asciiTheme="minorEastAsia" w:hAnsiTheme="minorEastAsia" w:cstheme="minorEastAsia"/>
                <w:sz w:val="24"/>
                <w:szCs w:val="24"/>
              </w:rPr>
            </w:pPr>
          </w:p>
        </w:tc>
      </w:tr>
      <w:tr w14:paraId="21970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825" w:type="dxa"/>
            <w:vAlign w:val="center"/>
          </w:tcPr>
          <w:p w14:paraId="60D8378B">
            <w:pPr>
              <w:snapToGrid w:val="0"/>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9</w:t>
            </w:r>
          </w:p>
        </w:tc>
        <w:tc>
          <w:tcPr>
            <w:tcW w:w="1664" w:type="dxa"/>
            <w:vAlign w:val="center"/>
          </w:tcPr>
          <w:p w14:paraId="5C2B29CB">
            <w:pPr>
              <w:widowControl/>
              <w:jc w:val="center"/>
              <w:textAlignment w:val="center"/>
              <w:rPr>
                <w:rFonts w:asciiTheme="minorEastAsia" w:hAnsiTheme="minorEastAsia" w:cstheme="minorEastAsia"/>
                <w:sz w:val="24"/>
                <w:szCs w:val="24"/>
              </w:rPr>
            </w:pPr>
          </w:p>
        </w:tc>
        <w:tc>
          <w:tcPr>
            <w:tcW w:w="2249" w:type="dxa"/>
            <w:vAlign w:val="center"/>
          </w:tcPr>
          <w:p w14:paraId="7D23C0D7">
            <w:pPr>
              <w:pStyle w:val="3"/>
              <w:spacing w:line="360" w:lineRule="auto"/>
              <w:rPr>
                <w:rFonts w:asciiTheme="minorEastAsia" w:hAnsiTheme="minorEastAsia" w:cstheme="minorEastAsia"/>
                <w:sz w:val="24"/>
                <w:szCs w:val="24"/>
              </w:rPr>
            </w:pPr>
          </w:p>
        </w:tc>
        <w:tc>
          <w:tcPr>
            <w:tcW w:w="1894" w:type="dxa"/>
            <w:vAlign w:val="center"/>
          </w:tcPr>
          <w:p w14:paraId="1608C95E">
            <w:pPr>
              <w:snapToGrid w:val="0"/>
              <w:spacing w:line="360" w:lineRule="auto"/>
              <w:jc w:val="center"/>
              <w:rPr>
                <w:rFonts w:asciiTheme="minorEastAsia" w:hAnsiTheme="minorEastAsia" w:cstheme="minorEastAsia"/>
                <w:sz w:val="24"/>
                <w:szCs w:val="24"/>
              </w:rPr>
            </w:pPr>
          </w:p>
        </w:tc>
        <w:tc>
          <w:tcPr>
            <w:tcW w:w="817" w:type="dxa"/>
          </w:tcPr>
          <w:p w14:paraId="3C95BD8D">
            <w:pPr>
              <w:rPr>
                <w:rFonts w:asciiTheme="minorEastAsia" w:hAnsiTheme="minorEastAsia" w:cstheme="minorEastAsia"/>
                <w:sz w:val="24"/>
                <w:szCs w:val="24"/>
              </w:rPr>
            </w:pPr>
          </w:p>
        </w:tc>
        <w:tc>
          <w:tcPr>
            <w:tcW w:w="1268" w:type="dxa"/>
            <w:vAlign w:val="center"/>
          </w:tcPr>
          <w:p w14:paraId="615DC79D">
            <w:pPr>
              <w:pStyle w:val="3"/>
              <w:spacing w:line="360" w:lineRule="auto"/>
              <w:rPr>
                <w:rFonts w:asciiTheme="minorEastAsia" w:hAnsiTheme="minorEastAsia" w:cstheme="minorEastAsia"/>
                <w:sz w:val="24"/>
                <w:szCs w:val="24"/>
              </w:rPr>
            </w:pPr>
          </w:p>
        </w:tc>
        <w:tc>
          <w:tcPr>
            <w:tcW w:w="1268" w:type="dxa"/>
            <w:vAlign w:val="center"/>
          </w:tcPr>
          <w:p w14:paraId="4032C5A3">
            <w:pPr>
              <w:pStyle w:val="3"/>
              <w:spacing w:line="360" w:lineRule="auto"/>
              <w:rPr>
                <w:rFonts w:asciiTheme="minorEastAsia" w:hAnsiTheme="minorEastAsia" w:cstheme="minorEastAsia"/>
                <w:sz w:val="24"/>
                <w:szCs w:val="24"/>
              </w:rPr>
            </w:pPr>
          </w:p>
        </w:tc>
      </w:tr>
      <w:tr w14:paraId="2D472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825" w:type="dxa"/>
            <w:vAlign w:val="center"/>
          </w:tcPr>
          <w:p w14:paraId="4EEAEA64">
            <w:pPr>
              <w:snapToGrid w:val="0"/>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1664" w:type="dxa"/>
            <w:vAlign w:val="center"/>
          </w:tcPr>
          <w:p w14:paraId="617D32A3">
            <w:pPr>
              <w:widowControl/>
              <w:jc w:val="center"/>
              <w:textAlignment w:val="center"/>
              <w:rPr>
                <w:rFonts w:asciiTheme="minorEastAsia" w:hAnsiTheme="minorEastAsia" w:cstheme="minorEastAsia"/>
                <w:sz w:val="24"/>
                <w:szCs w:val="24"/>
              </w:rPr>
            </w:pPr>
          </w:p>
        </w:tc>
        <w:tc>
          <w:tcPr>
            <w:tcW w:w="2249" w:type="dxa"/>
            <w:vAlign w:val="center"/>
          </w:tcPr>
          <w:p w14:paraId="4D240D3A">
            <w:pPr>
              <w:pStyle w:val="3"/>
              <w:spacing w:line="360" w:lineRule="auto"/>
              <w:rPr>
                <w:rFonts w:asciiTheme="minorEastAsia" w:hAnsiTheme="minorEastAsia" w:cstheme="minorEastAsia"/>
                <w:sz w:val="24"/>
                <w:szCs w:val="24"/>
              </w:rPr>
            </w:pPr>
          </w:p>
        </w:tc>
        <w:tc>
          <w:tcPr>
            <w:tcW w:w="1894" w:type="dxa"/>
            <w:vAlign w:val="center"/>
          </w:tcPr>
          <w:p w14:paraId="71CCBB1B">
            <w:pPr>
              <w:snapToGrid w:val="0"/>
              <w:spacing w:line="360" w:lineRule="auto"/>
              <w:jc w:val="center"/>
              <w:rPr>
                <w:rFonts w:asciiTheme="minorEastAsia" w:hAnsiTheme="minorEastAsia" w:cstheme="minorEastAsia"/>
                <w:sz w:val="24"/>
                <w:szCs w:val="24"/>
              </w:rPr>
            </w:pPr>
          </w:p>
        </w:tc>
        <w:tc>
          <w:tcPr>
            <w:tcW w:w="817" w:type="dxa"/>
          </w:tcPr>
          <w:p w14:paraId="7BD17F38">
            <w:pPr>
              <w:rPr>
                <w:rFonts w:asciiTheme="minorEastAsia" w:hAnsiTheme="minorEastAsia" w:cstheme="minorEastAsia"/>
                <w:sz w:val="24"/>
                <w:szCs w:val="24"/>
              </w:rPr>
            </w:pPr>
          </w:p>
        </w:tc>
        <w:tc>
          <w:tcPr>
            <w:tcW w:w="1268" w:type="dxa"/>
            <w:vAlign w:val="center"/>
          </w:tcPr>
          <w:p w14:paraId="3275CD1D">
            <w:pPr>
              <w:pStyle w:val="3"/>
              <w:spacing w:line="360" w:lineRule="auto"/>
              <w:rPr>
                <w:rFonts w:asciiTheme="minorEastAsia" w:hAnsiTheme="minorEastAsia" w:cstheme="minorEastAsia"/>
                <w:sz w:val="24"/>
                <w:szCs w:val="24"/>
              </w:rPr>
            </w:pPr>
          </w:p>
        </w:tc>
        <w:tc>
          <w:tcPr>
            <w:tcW w:w="1268" w:type="dxa"/>
            <w:vAlign w:val="center"/>
          </w:tcPr>
          <w:p w14:paraId="3FE098D2">
            <w:pPr>
              <w:pStyle w:val="3"/>
              <w:spacing w:line="360" w:lineRule="auto"/>
              <w:rPr>
                <w:rFonts w:asciiTheme="minorEastAsia" w:hAnsiTheme="minorEastAsia" w:cstheme="minorEastAsia"/>
                <w:sz w:val="24"/>
                <w:szCs w:val="24"/>
              </w:rPr>
            </w:pPr>
          </w:p>
        </w:tc>
      </w:tr>
      <w:tr w14:paraId="42548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2489" w:type="dxa"/>
            <w:gridSpan w:val="2"/>
            <w:vAlign w:val="center"/>
          </w:tcPr>
          <w:p w14:paraId="79030D90">
            <w:pPr>
              <w:snapToGrid w:val="0"/>
              <w:spacing w:line="360" w:lineRule="auto"/>
              <w:jc w:val="center"/>
              <w:rPr>
                <w:rFonts w:asciiTheme="minorEastAsia" w:hAnsiTheme="minorEastAsia" w:cstheme="minorEastAsia"/>
                <w:sz w:val="24"/>
                <w:szCs w:val="24"/>
              </w:rPr>
            </w:pPr>
            <w:r>
              <w:rPr>
                <w:rFonts w:hint="eastAsia" w:ascii="方正仿宋_GBK" w:hAnsi="方正仿宋_GBK" w:eastAsia="方正仿宋_GBK" w:cs="方正仿宋_GBK"/>
                <w:sz w:val="24"/>
                <w:szCs w:val="24"/>
              </w:rPr>
              <w:t>总 计（与报价函的报价一致，如不一致，以最小金额为准）</w:t>
            </w:r>
          </w:p>
        </w:tc>
        <w:tc>
          <w:tcPr>
            <w:tcW w:w="6228" w:type="dxa"/>
            <w:gridSpan w:val="4"/>
            <w:vAlign w:val="center"/>
          </w:tcPr>
          <w:p w14:paraId="6A07AB2A">
            <w:pPr>
              <w:snapToGrid w:val="0"/>
              <w:spacing w:line="360" w:lineRule="auto"/>
              <w:rPr>
                <w:rFonts w:asciiTheme="minorEastAsia" w:hAnsiTheme="minorEastAsia" w:cstheme="minorEastAsia"/>
                <w:sz w:val="24"/>
                <w:szCs w:val="24"/>
              </w:rPr>
            </w:pPr>
            <w:r>
              <w:rPr>
                <w:rFonts w:hint="eastAsia" w:ascii="方正仿宋_GBK" w:hAnsi="方正仿宋_GBK" w:eastAsia="方正仿宋_GBK" w:cs="方正仿宋_GBK"/>
                <w:sz w:val="24"/>
                <w:szCs w:val="24"/>
              </w:rPr>
              <w:t xml:space="preserve">人民币（大写）：               小写： </w:t>
            </w:r>
          </w:p>
        </w:tc>
        <w:tc>
          <w:tcPr>
            <w:tcW w:w="1268" w:type="dxa"/>
            <w:vAlign w:val="center"/>
          </w:tcPr>
          <w:p w14:paraId="41746179">
            <w:pPr>
              <w:snapToGrid w:val="0"/>
              <w:spacing w:line="360" w:lineRule="auto"/>
              <w:rPr>
                <w:rFonts w:hint="eastAsia" w:asciiTheme="minorEastAsia" w:hAnsiTheme="minorEastAsia" w:cstheme="minorEastAsia"/>
                <w:sz w:val="24"/>
                <w:szCs w:val="24"/>
              </w:rPr>
            </w:pPr>
          </w:p>
        </w:tc>
      </w:tr>
    </w:tbl>
    <w:p w14:paraId="2191D22F">
      <w:pPr>
        <w:snapToGrid w:val="0"/>
        <w:spacing w:line="360" w:lineRule="auto"/>
        <w:rPr>
          <w:rFonts w:asciiTheme="minorEastAsia" w:hAnsiTheme="minorEastAsia" w:cstheme="minorEastAsia"/>
          <w:sz w:val="24"/>
          <w:szCs w:val="24"/>
        </w:rPr>
      </w:pPr>
    </w:p>
    <w:p w14:paraId="3119430D">
      <w:pPr>
        <w:snapToGrid w:val="0"/>
        <w:spacing w:line="360" w:lineRule="auto"/>
        <w:rPr>
          <w:rFonts w:asciiTheme="minorEastAsia" w:hAnsiTheme="minorEastAsia" w:cstheme="minorEastAsia"/>
          <w:sz w:val="24"/>
          <w:szCs w:val="24"/>
        </w:rPr>
      </w:pPr>
      <w:r>
        <w:rPr>
          <w:rFonts w:hint="eastAsia" w:ascii="方正仿宋_GBK" w:hAnsi="方正仿宋_GBK" w:eastAsia="方正仿宋_GBK" w:cs="方正仿宋_GBK"/>
          <w:sz w:val="24"/>
          <w:szCs w:val="24"/>
        </w:rPr>
        <w:t>（此表为样表，投标单位可根据各种资费内容自行设计）</w:t>
      </w:r>
    </w:p>
    <w:p w14:paraId="2CD0A20E">
      <w:pPr>
        <w:rPr>
          <w:rFonts w:asciiTheme="minorEastAsia" w:hAnsiTheme="minorEastAsia" w:cstheme="minorEastAsia"/>
          <w:sz w:val="24"/>
          <w:szCs w:val="24"/>
        </w:rPr>
      </w:pPr>
    </w:p>
    <w:p w14:paraId="58BA5E5E">
      <w:pPr>
        <w:snapToGrid w:val="0"/>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投标单位：                                 法定代表人或被授权代表：</w:t>
      </w:r>
    </w:p>
    <w:p w14:paraId="26456A0C">
      <w:pPr>
        <w:snapToGrid w:val="0"/>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（投标单位公章）                             （签字或盖章）     </w:t>
      </w:r>
    </w:p>
    <w:p w14:paraId="6840C311">
      <w:pPr>
        <w:snapToGrid w:val="0"/>
        <w:spacing w:line="360" w:lineRule="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 年     月    日</w:t>
      </w:r>
    </w:p>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6AD123C-9376-4CF0-B6A7-F3C9172788B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2" w:fontKey="{CB7D421D-A1BF-40B9-AA44-7AAF8BC7D2BA}"/>
  </w:font>
  <w:font w:name="方正仿宋_GBK">
    <w:panose1 w:val="03000509000000000000"/>
    <w:charset w:val="86"/>
    <w:family w:val="auto"/>
    <w:pitch w:val="default"/>
    <w:sig w:usb0="00000001" w:usb1="080E0000" w:usb2="00000000" w:usb3="00000000" w:csb0="00040000" w:csb1="00000000"/>
    <w:embedRegular r:id="rId3" w:fontKey="{25E797DE-E73E-4B62-B91F-2DA31EC1A9B4}"/>
  </w:font>
  <w:font w:name="方正黑体_GBK">
    <w:panose1 w:val="03000509000000000000"/>
    <w:charset w:val="86"/>
    <w:family w:val="auto"/>
    <w:pitch w:val="default"/>
    <w:sig w:usb0="00000001" w:usb1="080E0000" w:usb2="00000000" w:usb3="00000000" w:csb0="00040000" w:csb1="00000000"/>
    <w:embedRegular r:id="rId4" w:fontKey="{71F0DC37-E42D-4491-A190-9DE2CD4DDD17}"/>
  </w:font>
  <w:font w:name="方正楷体_GBK">
    <w:panose1 w:val="03000509000000000000"/>
    <w:charset w:val="86"/>
    <w:family w:val="auto"/>
    <w:pitch w:val="default"/>
    <w:sig w:usb0="00000001" w:usb1="080E0000" w:usb2="00000000" w:usb3="00000000" w:csb0="00040000" w:csb1="00000000"/>
    <w:embedRegular r:id="rId5" w:fontKey="{34369680-E256-4872-B47B-5244DA7BDD51}"/>
  </w:font>
  <w:font w:name="方正仿宋_GB2312">
    <w:panose1 w:val="02000000000000000000"/>
    <w:charset w:val="86"/>
    <w:family w:val="auto"/>
    <w:pitch w:val="default"/>
    <w:sig w:usb0="A00002BF" w:usb1="184F6CFA" w:usb2="00000012" w:usb3="00000000" w:csb0="00040001" w:csb1="00000000"/>
    <w:embedRegular r:id="rId6" w:fontKey="{37A72A1B-2194-4A4F-BF33-1D51E7FFADC2}"/>
  </w:font>
  <w:font w:name="MingLiU">
    <w:altName w:val="PMingLiU-ExtB"/>
    <w:panose1 w:val="02020509000000000000"/>
    <w:charset w:val="88"/>
    <w:family w:val="modern"/>
    <w:pitch w:val="default"/>
    <w:sig w:usb0="00000000" w:usb1="00000000" w:usb2="00000016" w:usb3="00000000" w:csb0="00100001" w:csb1="00000000"/>
    <w:embedRegular r:id="rId7" w:fontKey="{C10D891A-CAB2-40E8-82A6-BD6E83E97366}"/>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A21578"/>
    <w:rsid w:val="002E1F6F"/>
    <w:rsid w:val="016C2497"/>
    <w:rsid w:val="024A6996"/>
    <w:rsid w:val="041D290B"/>
    <w:rsid w:val="056B5773"/>
    <w:rsid w:val="060527C9"/>
    <w:rsid w:val="064B7D3D"/>
    <w:rsid w:val="089F54C6"/>
    <w:rsid w:val="08C401C2"/>
    <w:rsid w:val="09771BF9"/>
    <w:rsid w:val="09841A19"/>
    <w:rsid w:val="0A505F27"/>
    <w:rsid w:val="0A9115AA"/>
    <w:rsid w:val="0C1B7DCF"/>
    <w:rsid w:val="0CCD48BE"/>
    <w:rsid w:val="0D8E32DE"/>
    <w:rsid w:val="0F632C4E"/>
    <w:rsid w:val="0FE57B10"/>
    <w:rsid w:val="10D717C0"/>
    <w:rsid w:val="10DD5913"/>
    <w:rsid w:val="11531836"/>
    <w:rsid w:val="12B96010"/>
    <w:rsid w:val="12CB3813"/>
    <w:rsid w:val="1481490C"/>
    <w:rsid w:val="150119F6"/>
    <w:rsid w:val="1523564F"/>
    <w:rsid w:val="152C5F15"/>
    <w:rsid w:val="161606DA"/>
    <w:rsid w:val="17127CDC"/>
    <w:rsid w:val="173A3FF8"/>
    <w:rsid w:val="185E38D1"/>
    <w:rsid w:val="1CBA2ADE"/>
    <w:rsid w:val="1E1F0F9F"/>
    <w:rsid w:val="1F920EE3"/>
    <w:rsid w:val="1FB127B9"/>
    <w:rsid w:val="20A952E2"/>
    <w:rsid w:val="20CC6423"/>
    <w:rsid w:val="215313DE"/>
    <w:rsid w:val="21DF69A8"/>
    <w:rsid w:val="231D38A1"/>
    <w:rsid w:val="237C1F25"/>
    <w:rsid w:val="238B3B1E"/>
    <w:rsid w:val="23957A8C"/>
    <w:rsid w:val="23D237DD"/>
    <w:rsid w:val="258A1146"/>
    <w:rsid w:val="25F1482D"/>
    <w:rsid w:val="26AA635F"/>
    <w:rsid w:val="26F64CE5"/>
    <w:rsid w:val="27E50D7B"/>
    <w:rsid w:val="28312B7C"/>
    <w:rsid w:val="28B350BC"/>
    <w:rsid w:val="294C6A3C"/>
    <w:rsid w:val="2B230E65"/>
    <w:rsid w:val="2DB249B7"/>
    <w:rsid w:val="2F7B66D0"/>
    <w:rsid w:val="30C3638E"/>
    <w:rsid w:val="30D0646D"/>
    <w:rsid w:val="32A02DD6"/>
    <w:rsid w:val="336B086B"/>
    <w:rsid w:val="34580D6D"/>
    <w:rsid w:val="34EE3816"/>
    <w:rsid w:val="385365A5"/>
    <w:rsid w:val="39596854"/>
    <w:rsid w:val="39D51DAD"/>
    <w:rsid w:val="3CE31D71"/>
    <w:rsid w:val="3D4269DA"/>
    <w:rsid w:val="3DE632D2"/>
    <w:rsid w:val="40A55471"/>
    <w:rsid w:val="4406015A"/>
    <w:rsid w:val="44B71B00"/>
    <w:rsid w:val="44F44409"/>
    <w:rsid w:val="467E5904"/>
    <w:rsid w:val="48855A71"/>
    <w:rsid w:val="488A6CF0"/>
    <w:rsid w:val="48E458B4"/>
    <w:rsid w:val="499F0070"/>
    <w:rsid w:val="4E2077F1"/>
    <w:rsid w:val="4EFE72AF"/>
    <w:rsid w:val="4F0176F8"/>
    <w:rsid w:val="4F806F93"/>
    <w:rsid w:val="50000E1B"/>
    <w:rsid w:val="504C7985"/>
    <w:rsid w:val="53400F13"/>
    <w:rsid w:val="54F93B76"/>
    <w:rsid w:val="56EC2DF6"/>
    <w:rsid w:val="57F75F10"/>
    <w:rsid w:val="58226E39"/>
    <w:rsid w:val="594C1333"/>
    <w:rsid w:val="59920413"/>
    <w:rsid w:val="5AB77DF6"/>
    <w:rsid w:val="5B783BC7"/>
    <w:rsid w:val="5BD1426E"/>
    <w:rsid w:val="5D456D93"/>
    <w:rsid w:val="5E8B49CA"/>
    <w:rsid w:val="61AC2E11"/>
    <w:rsid w:val="61D231CF"/>
    <w:rsid w:val="63DE27AE"/>
    <w:rsid w:val="64914491"/>
    <w:rsid w:val="64B87C6D"/>
    <w:rsid w:val="66546D57"/>
    <w:rsid w:val="667A7807"/>
    <w:rsid w:val="66B07783"/>
    <w:rsid w:val="67C24194"/>
    <w:rsid w:val="68833195"/>
    <w:rsid w:val="69605F59"/>
    <w:rsid w:val="6A1C6F99"/>
    <w:rsid w:val="6AA70ABD"/>
    <w:rsid w:val="6BB30746"/>
    <w:rsid w:val="6C4F2DF0"/>
    <w:rsid w:val="6C79668F"/>
    <w:rsid w:val="6DBD5A66"/>
    <w:rsid w:val="6E526272"/>
    <w:rsid w:val="6EDF73DA"/>
    <w:rsid w:val="70A21578"/>
    <w:rsid w:val="721D0945"/>
    <w:rsid w:val="72733B5C"/>
    <w:rsid w:val="73FE1225"/>
    <w:rsid w:val="744F0D05"/>
    <w:rsid w:val="748905DC"/>
    <w:rsid w:val="76DD45BD"/>
    <w:rsid w:val="77CD4BBB"/>
    <w:rsid w:val="7B0A475E"/>
    <w:rsid w:val="7C5008B0"/>
    <w:rsid w:val="7E7E032A"/>
    <w:rsid w:val="7F0A04A3"/>
    <w:rsid w:val="E5F92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after="260" w:line="413" w:lineRule="auto"/>
      <w:outlineLvl w:val="2"/>
    </w:pPr>
    <w:rPr>
      <w:rFonts w:eastAsia="宋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page number"/>
    <w:basedOn w:val="9"/>
    <w:qFormat/>
    <w:uiPriority w:val="0"/>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9"/>
      <w:szCs w:val="29"/>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7914</Words>
  <Characters>8156</Characters>
  <Lines>0</Lines>
  <Paragraphs>0</Paragraphs>
  <TotalTime>41</TotalTime>
  <ScaleCrop>false</ScaleCrop>
  <LinksUpToDate>false</LinksUpToDate>
  <CharactersWithSpaces>8875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2026-06-04T15:09:00Z</dcterms:created>
  <dc:creator>perlia</dc:creator>
  <cp:lastModifiedBy>perlia</cp:lastModifiedBy>
  <cp:lastPrinted>2026-06-10T09:34:00Z</cp:lastPrinted>
  <dcterms:modified xsi:type="dcterms:W3CDTF">2026-06-11T07:11:59Z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3CC4F0BA60784AF79E1158DE426B754A_13</vt:lpwstr>
  </property>
  <property fmtid="{D5CDD505-2E9C-101B-9397-08002B2CF9AE}" pid="4" name="KSOTemplateDocerSaveRecord">
    <vt:lpwstr>eyJoZGlkIjoiMmEzNzhhYWFkNGI3ZTFmYTRmOTBhOGZjZGRmZDJlNzIiLCJ1c2VySWQiOiI0NjgxMzcxODgifQ==</vt:lpwstr>
  </property>
</Properties>
</file>